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№177/19.04.2012 по нак. д. №465/2012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втори април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ЧЛЕНОВЕ:КАПКА КОСТОВА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> </w:t>
        <w:tab/>
        <w:br/>
        <w:tab/>
        <w:t xml:space="preserve">при участието на секретаря:Аврора Караджова</w:t>
        <w:tab/>
        <w:br/>
        <w:tab/>
        <w:t xml:space="preserve"> </w:t>
        <w:tab/>
        <w:br/>
        <w:tab/>
        <w:t xml:space="preserve">и в присъствието на прокурора: Антони Лаков</w:t>
        <w:tab/>
        <w:br/>
        <w:tab/>
        <w:t xml:space="preserve"> </w:t>
        <w:tab/>
        <w:br/>
        <w:tab/>
        <w:t xml:space="preserve">изслуша докладваното от Съдия Елена </w:t>
        <w:tab/>
        <w:br/>
        <w:tab/>
        <w:t xml:space="preserve"> </w:t>
        <w:tab/>
        <w:br/>
        <w:tab/>
        <w:t xml:space="preserve">Величкова</w:t>
        <w:tab/>
        <w:br/>
        <w:tab/>
        <w:t xml:space="preserve"> </w:t>
        <w:tab/>
        <w:br/>
        <w:tab/>
        <w:t xml:space="preserve">касационно нох. дело №465 </w:t>
        <w:tab/>
        <w:br/>
        <w:tab/>
        <w:t xml:space="preserve"/>
        <w:tab/>
        <w:br/>
        <w:tab/>
        <w:t xml:space="preserve">по описа за 2012 година</w:t>
        <w:tab/>
        <w:br/>
        <w:tab/>
        <w:t xml:space="preserve"/>
        <w:tab/>
        <w:br/>
        <w:tab/>
        <w:t xml:space="preserve">Производството е за възобновяване на нохд.№5581/2011 г. на Районен съд гр.Пловдив, образувано по искане на осъдената И. А. Г..</w:t>
        <w:tab/>
        <w:br/>
        <w:tab/>
        <w:t xml:space="preserve"> </w:t>
        <w:tab/>
        <w:br/>
        <w:tab/>
        <w:t xml:space="preserve">В съдебно заседание осъдената, редовно призована не се е явила.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 искането неоснователно.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изложеното в искането и становището на обвинението и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от 22.08.2011 г. постановено по нохд.№5581/2011 г. по описа на Районен съд гр.Пловдив е одобрено споразумение между Районна прокуратура гр.Пловдив и защитата на осъдената И. Г., по силата на което тя се е признала за виновна на 1.08.2011 г. в [населено място] да е извършила опит за квалифицирана кражба на вещи на стойност 288 лв. собственост на св.П. Т.,след предварителен сговор с Д. К.,поради което и на основание чл. 195 ал. 1т. 3 и т. 5 НК вр. с чл. 194 ал. 1 НК вр. с чл. 18 ал. 1 НК и при условията на чл. 55 ал. 1т. 1 НК се е съгласила на наказание лишаване от свобода за срок от три месеца, изтърпяването на което на основание чл. 66 ал. 1 НК е отложено за срок от три години.</w:t>
        <w:tab/>
        <w:br/>
        <w:tab/>
        <w:t xml:space="preserve"> </w:t>
        <w:tab/>
        <w:br/>
        <w:tab/>
        <w:t xml:space="preserve">ПО ИСКАНЕТО за възобновяване на осъдената Г.: </w:t>
        <w:tab/>
        <w:br/>
        <w:tab/>
        <w:t xml:space="preserve"> </w:t>
        <w:tab/>
        <w:br/>
        <w:tab/>
        <w:t xml:space="preserve">Оплакването е за съществено нарушение на процесуалните правила, тъй като е одобрено споразумение в нарушение на закона.Според осъдената правилната квалификация на извършеното е по чл. 197 ал. 1т. 3 НК вр. с чл. 195 ал. 1т 3 и 5 НК предвид възстановяването на щетите и фазата на опита.При тази квалификация наказанието следвало да бъде пробация, а не лишаване от свобода.</w:t>
        <w:tab/>
        <w:br/>
        <w:tab/>
        <w:t xml:space="preserve"> </w:t>
        <w:tab/>
        <w:br/>
        <w:tab/>
        <w:t xml:space="preserve">Доводите са неоснователни.</w:t>
        <w:tab/>
        <w:br/>
        <w:tab/>
        <w:t xml:space="preserve"> </w:t>
        <w:tab/>
        <w:br/>
        <w:tab/>
        <w:t xml:space="preserve">Не са налице претендираните нарушения нито на процесуалните правила, нито на материалния закон и това е така защото: осъдената Г. няма принос за възстановяване на щетите-/каквото е изискването на разпоредбата на чл. 197 НК-откраднатата вещ да бъде върната или заместена/, тъй като тя и съучастника й са заловени на место, заедно с отнетите вещи.Правилно извършеното деяние е квалифицирано като довършен опит, съобразени са и разпоредбите на чл. 18 ал. 2 НК и чл. 58 б. А НК.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постановеното определение при спазване на процесуалните правила и закона, а искането за възобновяване изцяло неоснователно.</w:t>
        <w:tab/>
        <w:br/>
        <w:tab/>
        <w:t xml:space="preserve"> </w:t>
        <w:tab/>
        <w:br/>
        <w:tab/>
        <w:t xml:space="preserve">Ето защо и на основание чл. 426 НПК вр. с чл. 354 ал. 1т. 1 НПК Върховният касационен съд на РБ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осъдената И. А. Г. за възобновяване на нохд.№5581/2011 г. на Районен съд гр.Пловдив.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