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№30/14.02.2012 по нак. д. №250/2012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РУЖЕНА КЕРАНОВА</w:t>
        <w:tab/>
        <w:br/>
        <w:tab/>
        <w:t xml:space="preserve"> </w:t>
        <w:tab/>
        <w:br/>
        <w:tab/>
        <w:t xml:space="preserve"> НИКОЛАЙ ДЪРМОНСКИ</w:t>
        <w:tab/>
        <w:br/>
        <w:tab/>
        <w:t xml:space="preserve"/>
        <w:tab/>
        <w:br/>
        <w:tab/>
        <w:t xml:space="preserve">с участието на прокурора Красимира Колова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250 по описа за 2012 година.</w:t>
        <w:tab/>
        <w:br/>
        <w:tab/>
        <w:t xml:space="preserve"> </w:t>
        <w:tab/>
        <w:br/>
        <w:tab/>
        <w:t xml:space="preserve"> С определение от 14.10.2011 г. по нахд № 15577/11 г. Районният съд-гр.София прекратил съдебното производство по делото и изпратил същото по подсъдност на Районен съд-гр.Чирпан.</w:t>
        <w:tab/>
        <w:br/>
        <w:tab/>
        <w:t xml:space="preserve"> </w:t>
        <w:tab/>
        <w:br/>
        <w:tab/>
        <w:t xml:space="preserve"> С определение от 23.01.2012 г. по нахд № 500/11 г. ЧРС прекратил производството по делото и повдигнал спор за подсъдност пред ВКС.</w:t>
        <w:tab/>
        <w:br/>
        <w:tab/>
        <w:t xml:space="preserve"> </w:t>
        <w:tab/>
        <w:br/>
        <w:tab/>
        <w:t xml:space="preserve"> Прокурорът при Върховната касационна прокуратура писмено е изразил становище за подсъдност в полза на ЧРС.</w:t>
        <w:tab/>
        <w:br/>
        <w:tab/>
        <w:t xml:space="preserve"> </w:t>
        <w:tab/>
        <w:br/>
        <w:tab/>
        <w:t xml:space="preserve"> Като съобрази горното и след проверка на обстоятелствата, относими към направеното искане, ВКС, І-во наказателно отделение установи:</w:t>
        <w:tab/>
        <w:br/>
        <w:tab/>
        <w:t xml:space="preserve"> </w:t>
        <w:tab/>
        <w:br/>
        <w:tab/>
        <w:t xml:space="preserve"> Делото е образувано по жалба на М. К. К. против наказателно постановление № Р-10-759 от 17.06.2011 г. на зам. председателя на Комисията за финансов надзор, ръководещ управление „Застрахователен надзор”, с което на основание чл. 53, чл. 27 и чл. 83 от ЗАНН и чл. 16, ал. 1, т. 19 от ЗКФН, чл. 312, ал. 4, т. 1 и чл. 320, ал. 2 от Кодекса за застраховането(КЗ) на жалбоподателя е наложена глоба в размер на 2000 лева.</w:t>
        <w:tab/>
        <w:br/>
        <w:tab/>
        <w:t xml:space="preserve"> </w:t>
        <w:tab/>
        <w:br/>
        <w:tab/>
        <w:t xml:space="preserve"> От обстоятелствената част на цитираното наказателно постановление е видно, че „...при проверка на дейността на „Синдикална В. кооперация-СиВЗК” за периода от 01.01.2010 г. до 31.08.2010 г. е установено, че М. К. К. е извършвал дейност като застрахователен агент, без да е вписан по реда на КЗ в регистъра на КФН, 9 което е нарушил разпоредбата на чл. 312, ал. 4, т. 1 от КЗ. Нарушението е извършено в периода 22.01.2010 г. – 23.08.2010 г. в [населено място]” –виж л. 5 от НП.</w:t>
        <w:tab/>
        <w:br/>
        <w:tab/>
        <w:t xml:space="preserve"> </w:t>
        <w:tab/>
        <w:br/>
        <w:tab/>
        <w:t xml:space="preserve"> Съгласно чл. 84 от Закона за административните нарушения и наказания, доколкото в него няма особени правила за производството пред съда по разглеждане на жалби срещу наказателни постановления, се прилагат разпоредбите на НПК, а свързано с конкретният случай – чл. 42, ал. 1 НПК – при произнасяне по въпроса за подсъдността, съдът следва да изхожда от обстоятелствената част на наказателното постановление. В обжалваното НП, съответно на изискванията на чл. 57, ал. 1, т. 5 от ЗАНН се съдържа описание на нарушението, дата и място, където е извършено. </w:t>
        <w:tab/>
        <w:br/>
        <w:tab/>
        <w:t xml:space="preserve"> </w:t>
        <w:tab/>
        <w:br/>
        <w:tab/>
        <w:t xml:space="preserve"> Съгласно чл. 59, ал. 1 от ЗАНН компетентен да разгледа жалбата срещу съответното наказателно постановление е районният съд, в района на който е извършено административното нарушение и предвид отразеното в конкретното наказателно постановление място на извършването му – [населено място], такъв се явява Районният съд-гр.София.</w:t>
        <w:tab/>
        <w:br/>
        <w:tab/>
        <w:t xml:space="preserve"> </w:t>
        <w:tab/>
        <w:br/>
        <w:tab/>
        <w:t xml:space="preserve"> Водим от горното на основание чл. 44, ал. 1 НПК, ВКС, първо наказателно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Делото да се изпрати на Районен съд – гр. София за образуване и разглеждане по същество.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