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№589/25.01.2012 по нак. д. №2857/2011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девети декември две хиляди и единадесета година, в състав:</w:t>
        <w:tab/>
        <w:br/>
        <w:tab/>
        <w:t xml:space="preserve"/>
        <w:tab/>
        <w:br/>
        <w:tab/>
        <w:t xml:space="preserve">ПРЕДСЕДАТЕЛ:ЕЛЕНА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прокурора:Мария Михайлова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№2857</w:t>
        <w:tab/>
        <w:br/>
        <w:tab/>
        <w:t xml:space="preserve"/>
        <w:tab/>
        <w:br/>
        <w:tab/>
        <w:t xml:space="preserve">по описа за 2011 година</w:t>
        <w:tab/>
        <w:br/>
        <w:tab/>
        <w:t xml:space="preserve"/>
        <w:tab/>
        <w:br/>
        <w:tab/>
        <w:t xml:space="preserve">Срещу решение по внохд.№296/2011 г. на Апелативен съд гр.Варна е подадена касационна жалба от подсъдимия Б. Б. М.. </w:t>
        <w:tab/>
        <w:br/>
        <w:tab/>
        <w:t xml:space="preserve"> </w:t>
        <w:tab/>
        <w:br/>
        <w:tab/>
        <w:t xml:space="preserve">В съдебно заседание жалбата се поддържа лично и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постановеното решение законосъобразно, при спазване на процесуалните правила, а наложеното наказание справедливо.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11.10.2011 г. постановено по внохд.№296/2011 г. на Апелативен съд гр.Варна е потвърдена присъда по нохд.№58/2011 г. на Окръжен съд гр.Шумен.</w:t>
        <w:tab/>
        <w:br/>
        <w:tab/>
        <w:t xml:space="preserve"> </w:t>
        <w:tab/>
        <w:br/>
        <w:tab/>
        <w:t xml:space="preserve">С посочената присъда подсъдимия Б. М. е признат за виновен на 22.09.2009 г. в [населено място] да е извършил, при условията на опасен рецидив, грабеж на вещи на стойност 172 лв., от който пострадал Б. М.,поради което и на основание чл. 199 ал. 1т. 4 НК вр. с чл. 198 ал. 1 НК вр. с чл. 29 ал. 1б А НК и при условията на чл. 54 НК е осъден на лишаване от свобода за срок от пет години, което да изтърпи при строг режим в затворническо общежитие от закрит тип.</w:t>
        <w:tab/>
        <w:br/>
        <w:tab/>
        <w:t xml:space="preserve"> </w:t>
        <w:tab/>
        <w:br/>
        <w:tab/>
        <w:t xml:space="preserve">ПО ЖАЛБАТА на подсъдимия М.: </w:t>
        <w:tab/>
        <w:br/>
        <w:tab/>
        <w:t xml:space="preserve"> </w:t>
        <w:tab/>
        <w:br/>
        <w:tab/>
        <w:t xml:space="preserve">Оплакванията са за съществени процесуални нарушения при оценка на доказателствата.Дадена била вяра на свидетелите на обвинението, а не на свидетелите на подсъдимия.Не установено по категоричен начин участието на подсъдимия в инкриминираното деяние, не отстранени съществени противоречия в показанията на свидетелите.</w:t>
        <w:tab/>
        <w:br/>
        <w:tab/>
        <w:t xml:space="preserve"> </w:t>
        <w:tab/>
        <w:br/>
        <w:tab/>
        <w:t xml:space="preserve">Доводите са неоснователни.</w:t>
        <w:tab/>
        <w:br/>
        <w:tab/>
        <w:t xml:space="preserve"> </w:t>
        <w:tab/>
        <w:br/>
        <w:tab/>
        <w:t xml:space="preserve">Инстанционните съдилища са събрали необходимия и достатъчен обем доказателства и доказателствени средства.Подробно са ги обсъдили и са посочени, кои обстоятелства от предмета на доказване приемат за установени и на коя доказателствена основа.Изцяло голословно е твърдението, че не са отстранени „противоречията „ в показанията на разпитаните по делото свидетели.Напротив обсъждайки показанията на свидетелите Д., Й. и П. първоинстанционния, а и въззивния съд са посочили, в коя част им дават вяра и защо.Посочили са и защо приобщените по реда на чл. 281 ал. 1т. 1 НПК показания на тези свидетели следва да се кредитират, в частта им за мястото, времето и начина на извършване на грабежа.Следва да се има предвид и обстоятелството, че и в разпита им по време на съдебното следствие пред първоинстанционния съд и тримата си спомнят: -св.Д.-„имаше такъв момент момчето /пострадалия / да бяга и да спира такси...Б. го върна, след което момчето успя да слезе от колата и да избяга”,св.Й. – „Б. ми се оплака, че са му взели телефона насила „,св.П. –„Б. ми каза, че Б. му ударил един шамар и му взел телефона „.</w:t>
        <w:tab/>
        <w:br/>
        <w:tab/>
        <w:t xml:space="preserve"> </w:t>
        <w:tab/>
        <w:br/>
        <w:tab/>
        <w:t xml:space="preserve">Категорично установено е по делото, че на инкриминираната дата и място, в посоченото време, подсъдимия е извършил квалифициран грабеж на вещи, от който е пострадал св.Б. М.. Изводите на инстанционните съдилища по фактите, са след задълбочен и прецизен анализ на доказателствата и почиват на правилата на формалната логика.</w:t>
        <w:tab/>
        <w:br/>
        <w:tab/>
        <w:t xml:space="preserve"> </w:t>
        <w:tab/>
        <w:br/>
        <w:tab/>
        <w:t xml:space="preserve">При правилно установените факти и закона е приложен правилно.</w:t>
        <w:tab/>
        <w:br/>
        <w:tab/>
        <w:t xml:space="preserve"> </w:t>
        <w:tab/>
        <w:br/>
        <w:tab/>
        <w:t xml:space="preserve">Неоснователно е и алтернативно поддържаното оплакване за явна несправедливост на наложеното наказание.При определяне размера на наказанието, което следва да бъде наложено на подсъдимия са взети предвид всички обстоятелства от значение, като очевидно е натежало, като смекчаващо вината обстоятелства ниската стойност на предмета на посегателство и обстоятелството, че подсъдимия доброволно е върнал единия телефон.Наказанието е определено в предвидения от закона минимум и не е явно несправедливо по смисъла на чл. 348 ал. 5т. 1 НК.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правила, а жалбата на подсъдимия М.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по внохд.№296/2011 г. на Апелативен съд гр.Варна, с което е потвърдена присъда по нохд.№58/2011 г. на Окръжен съд гр.Шумен.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