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2020/02.05.2011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2020/2011 г.</w:t>
        <w:tab/>
        <w:br/>
        <w:tab/>
        <w:t xml:space="preserve">гр. София, 05.07.2011 г.</w:t>
        <w:tab/>
        <w:br/>
        <w:tab/>
        <w:t xml:space="preserve">Комисията за защита на личните данни /КЗЛД/ в състав: Председател:Венета Шопова и членове: Валентин Енев, Мария Матева и Веселин Целков на редовно заседание, проведено на 22.06.2011 г., на основание чл. 10, ал. 1,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постави на разглеждане жалба с рег. №2020/02.05.2011г. от Л.С.М. от гр. К. срещу “К.Б.М.“ ЕАД (Г.).</w:t>
        <w:tab/>
        <w:br/>
        <w:tab/>
        <w:t xml:space="preserve">Жалбоподателката Л.М. сезира КЗЛД с жалба, в която твърди, чеГ. неправомерно обработва нейни лични данни и съгласно твърденията, фактическата обстановка по случая е следната:</w:t>
        <w:tab/>
        <w:br/>
        <w:tab/>
        <w:t xml:space="preserve">На 27.04.2011 г. жалбоподателката получава писмо от Г., с което е уведомена, че дължи 128.10 лв. и се приканва доброволно да заплати посочената сума. Копие от писмото се прилага към жалбата.</w:t>
        <w:tab/>
        <w:br/>
        <w:tab/>
        <w:t xml:space="preserve">Г-жа М. твърди, че никога не е сключвала договор с посочения мобилен оператор, а ползва предплатени услуги.</w:t>
        <w:tab/>
        <w:br/>
        <w:tab/>
        <w:t xml:space="preserve">От извършената справка установява, че в регистрите на Г. фигурира информация за сключен с нея договор през м. януари 2011 г., което според твърденията в жалбата не отговаря на истината.</w:t>
        <w:tab/>
        <w:br/>
        <w:tab/>
        <w:t xml:space="preserve">Жалбоподателката сезира прокуратурата в гр. К.</w:t>
        <w:tab/>
        <w:br/>
        <w:tab/>
        <w:t xml:space="preserve">Моли за съдействие за изясняване на случая.</w:t>
        <w:tab/>
        <w:br/>
        <w:tab/>
        <w:t xml:space="preserve">В условията на служебно начало с оглед проверка и преценка на процесуалните предпоставки за допустимост на жалбата, както и с оглед спазването на принципа за процесуална икономия и бързина се предприеха следните действия:</w:t>
        <w:tab/>
        <w:br/>
        <w:tab/>
        <w:t xml:space="preserve">С писмо изх. № 2020/11/03.06.2011 г. на Председателя на КЗЛД от РП - гр. К.е изискано да предостави удостоверение за образувано производство, както и информация относно резултатите от него.</w:t>
        <w:tab/>
        <w:br/>
        <w:tab/>
        <w:t xml:space="preserve">С писмо вх. № 2020/11/13.06.2011 г. от страна на РП - гр. К.уведомяват, че по случая има образувано производство с рег. № 950/11 г. по описа на КРП, по което тече проверка.</w:t>
        <w:tab/>
        <w:br/>
        <w:tab/>
        <w:t xml:space="preserve">С писмо изх. 2020/11/03.06.2011 г. на Председателя на КЗЛД от “К.Б.М.“ ЕАД е изискано становище по случая, представяне на относимите писмени доказателства, включително заверено копие от сключения с Л.М. договор за мобилни услуги.</w:t>
        <w:tab/>
        <w:br/>
        <w:tab/>
        <w:t xml:space="preserve">От страна на мобилния оператор не предоставят исканата информация.</w:t>
        <w:tab/>
        <w:br/>
        <w:tab/>
        <w:t xml:space="preserve">Жалбата е подадена в срок, от надлежна страна, при наличие на правен интерес, поради което се явява процесуално допустима, но не може да бъде разгледана по същество по следните съображения: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 1, ал. 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 33, ал. 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 311 във вр. с чл. 308 от НК. В случая установяването на факта дали данните на жалбоподателя са обработвани с престъпна цел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В този смисъл е необходимо Комисията да бъде уведомена за хода и резултатите от прокурорската проверка, както и последващото й прокурорско постановление, което да установи дали са налице достатъчно данни за образуване на досъдебно производство.</w:t>
        <w:tab/>
        <w:br/>
        <w:tab/>
        <w:t xml:space="preserve">С оглед гореизложеното, на основание чл. 54, ал. 1, т. 3 от АПК във връзка с чл. 1 , ал. 5 от ЗЗЛД, Комисията</w:t>
        <w:tab/>
        <w:br/>
        <w:tab/>
        <w:t xml:space="preserve">РЕШИ :</w:t>
        <w:tab/>
        <w:br/>
        <w:tab/>
        <w:t xml:space="preserve">Спира административното производство по жалба с рег. № 2020/02.05.2011 г. от Л.С.М. от гр. К. срещу “К.Б.М.“ ЕАД (Г.).</w:t>
        <w:tab/>
        <w:br/>
        <w:tab/>
        <w:t xml:space="preserve">Производството следва да се възобнови служебно или по искане на една от страните, в случай че разследващите органи установят, че няма данни за образуване на досъдебно производство.</w:t>
        <w:tab/>
        <w:br/>
        <w:tab/>
        <w:t xml:space="preserve">Решението може да се обжалва пред Административен съд - София град чрез КЗЛД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