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№343/24.07.2019 по ч. търг. д. №1726/2018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343 гр. София, 24.07.2019 год.</w:t>
        <w:tab/>
        <w:br/>
        <w:tab/>
        <w:t xml:space="preserve"/>
        <w:tab/>
        <w:br/>
        <w:tab/>
        <w:t xml:space="preserve"> В И М Е Т О Н А Н А Р О Д АВЪРХОВЕН КАСАЦИОНЕН СЪД на Р. Б, Търговска колегия, Първо отделение, в закрито заседание на двадесети май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ч. т.д.№1726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1 от ГПК.</w:t>
        <w:tab/>
        <w:br/>
        <w:tab/>
        <w:t xml:space="preserve"> </w:t>
        <w:tab/>
        <w:br/>
        <w:tab/>
        <w:t xml:space="preserve"> Постъпила е частна жалба от О. Ц срещу определение №108 от 16.04.2018г. по т. д. №323/2018г. на Бургаски апелативен съд, с което е изменено решение №8 от 14.02.2018г. по същото дело в частта за разноските, като О. Ц е осъдена да заплати на „Горстрой“ ООД, гр. София, разноски за въззивното производство в размер на 3 509 лева. Частният жалбоподател твърди, че с обжалваното определение неправилно е определен дължимият размер на разноските, а също поддържа, че съдът не е обсъдил възражението му за прекомерност на заплатеното от ответната страна адвокатско възнаграждение, което е с 50% по – високо от минималния размер по Наредба №1/2004г. за минималните размери на адвокатските възнаграждения. </w:t>
        <w:tab/>
        <w:br/>
        <w:tab/>
        <w:t xml:space="preserve"> </w:t>
        <w:tab/>
        <w:br/>
        <w:tab/>
        <w:t xml:space="preserve"> Ответникът по частната жалба „Горстрой“ ООД, гр. София, поддържа, че същата е неоснователна.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С определение №8/08.01.2019г. по реда на чл. 288 от ГПК е допуснато касационно обжалване по касационна жалба на О. Ц срещу решение №8 от 14.02.2018г. по в. т.д.№323/2017г. на Бургаски апелативен съд, ТО, само в частта, с която е потвърдено решение от 07.03.2016г. по т. д. №234/2015г. на Бургаски окръжен съд, в частта, с която ответникът О. Ц е осъден да заплати на ищеца „Горстрой“ ООД, гр. София сумата от 12000 лв. – обезщетение за нанесени вреди върху почивната база, настъпили в периода след м. май 2012г. ведно със законна лихва, върху тази сума, от датата на подаване на исковата молба - 18.05.2015г., до окончателното плащане и 4970, 81 лв. – разноски, съразмерно с уважената част от исковете. Впоследствие с постановеното по делото решение по чл. 290 от ГПК въззивното решение е частично обезсилено. С решението на касационната инстанция е разрешен и въпросът за дължимите за цялото производство разноски, като съобразно изхода на касационното производство е намален размерът на присъдените в първоинстанционното и въззивното производство разноски в полза на ищеца „Гострой“ ООД. При постановяване на решението съставът на ВКС е съобразил и възраженията на О. Ц за прекомерност на заплатеното адвокатско възнаграждение. </w:t>
        <w:tab/>
        <w:br/>
        <w:tab/>
        <w:t xml:space="preserve"> </w:t>
        <w:tab/>
        <w:br/>
        <w:tab/>
        <w:t xml:space="preserve"> Поради това подадената частна жалба понастоящем е без предмет, съответно същата е недопустима и образуваното въз основа на нея производство следва да бъде прекратено.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Първо отделение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ОСТАВЯ БЕЗ РАЗГЛЕЖДАНЕ частната жалба на О. Ц срещу определение №108 от 16.04.2018г. по т. д. №323/2018г. на Бургаски апелативен съд, с което е изменено решение №8 от 14.02.2018г. по същото дело в частта за разноските.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частния жалбоподател.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