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№457/10.12.2015 по гр. д. №5781/2015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№457</w:t>
        <w:tab/>
        <w:br/>
        <w:tab/>
        <w:t xml:space="preserve"> </w:t>
        <w:tab/>
        <w:br/>
        <w:tab/>
        <w:t xml:space="preserve"> [населено място], 10.12.2015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първи декември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5781 по описа за 2015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№260 от 06.07.2015г. по гр. д. № 376/2015г. на Софийски окръжен съд, с което е обезсилено решение № 49 от 04.03.2015г. по гр. д. № 382000г. на Ботевградски районен съд и е прекратено производството по подадената от [фирма] молба за издаване на дубликат от изпълнителен лист въз основа на влязлото в сила решение по посоченото дело. </w:t>
        <w:tab/>
        <w:br/>
        <w:tab/>
        <w:t xml:space="preserve"> </w:t>
        <w:tab/>
        <w:br/>
        <w:tab/>
        <w:t xml:space="preserve">Касационната жалба е подадена от [фирма], ЕИК[ЕИК], чрез пълномощника адв. М.. Наведени са съображения за неправилност на решението. За обосноваване допускането на касационно обжалване са поставени два правни въпроса:1/ ползват ли се със сила на пресъдено нещо всички решения, постановени в производство по чл. 409 ГПК/чл. 248 ГПК-отм./ или само тези от тях, с които се разрешава материалноправен спор, свързан с предмета на делото и 2/ представлява ли произнасяне по материалноправен спор, свързан с предмета на делото, отказът на съда да издаде дубликат от изпълнителен лист по причина, че молителят не е доказал изгубване или унищожаване на първообраза. По първия въпрос се поддържа хипотезата на чл. 280, ал. 1, т. 3 ГПК, а по втория - чл. 280, ал. 1, т. 1 и 3 ГПК. </w:t>
        <w:tab/>
        <w:br/>
        <w:tab/>
        <w:t xml:space="preserve"> </w:t>
        <w:tab/>
        <w:br/>
        <w:tab/>
        <w:t xml:space="preserve">Ответникът по жалбата М. Ц. М. взема становище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 за издаване на дубликат от изпълнителен лист. С влязло в сила решение от 07.03.2001г. по гр. д. № 3/2000г. на Ботевградски районен съд е осъден М. Ц. М. да предаде на [фирма] недвижим имот - ресторант „Воденицата” в [населено място]. Въз основа на решението на 21.10.2003г. е издаден изпълнителен лист. Няма данни да е образувано изпълнително производство. С определение от 18.06.2007г. по гр. д. № 367/2005г. на Ботевградски районен съд е отхвърлена молбата на [фирма] за издаване на дубликат от изпълнителния лист по съображения, че не са ангажирани доказателства листът да е изгубен или унищожен. </w:t>
        <w:tab/>
        <w:br/>
        <w:tab/>
        <w:t xml:space="preserve"> </w:t>
        <w:tab/>
        <w:br/>
        <w:tab/>
        <w:t xml:space="preserve">На 30.06.2014г. [фирма] отново е поискало издаване на дубликат от изпълнителния лист, която молба първоинстанционният съд е уважил. Софийски окръжен съд, с обжалваното решение, е обезсилил акта на първата инстанция и е оставил молбата без разглеждане. Изложил е съображения, че съгласно трайната практика на ВКС определението по чл. 248 ГПК отм., съотв. решението чл. 409 ГПК се ползва със сила на пресъдено нещо и доколкото в случая е налице влязло в сила определение, с което е отхвърлена предходна молба за издаване на дубликат от същия изпълнителен лист, то повторната молба на същото основание е недопустима.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настоящият състав намира, че такива са налице. Двата формулирани правни въпроса могат да бъдат обобщени по следния начин: ползва ли се със сила на пресъдено нещо отказът на съда да издаде дубликат от изпълнителен лист по причина, че молителят не е доказал изгубване или унищожаване на първообраза. Именно този въпрос е определящ за изхода на производството и по него не се установява наличие на съдебна практика. Цитираната от въззивния съд съдебна практика, вкл. определение №1046 от 27.10.2010г. по гр. д. № 725/2010г. на ІІІг. о. на ВКС, не разглежда подобна хипотеза. Същевременно, разрешаването на въпроса ще има значение за точното прилагане на закона и за развитието на правото - основание по чл. 280, ал. 1, т. 3 ГПК.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№260 от 06.07.2015г. по гр. д. № 376/2015г. на Софийски окръжен съд по касационната жалба на [фирма], ЕИК[ЕИК].</w:t>
        <w:tab/>
        <w:br/>
        <w:tab/>
        <w:t xml:space="preserve"> </w:t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по сметка на Върховния касационен съд в размер на 50 /петдесет/лв. 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при изпълнение на указанията, а при неизпълнение в срок -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