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№85/06.04.2011 по гр. д. №360/2011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Р. Б.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пети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Стойчо Пейчев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360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> </w:t>
        <w:tab/>
        <w:br/>
        <w:tab/>
        <w:t xml:space="preserve">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Обжалвано е решение №548 от 07.12.2010г. на С. окръжен съд постановено по гр. д. № 749 /2010г., с което е потвърдено решение от 31.05.2010г. по гр. д. № 509/2008г. на К. районен съд за отхвърляне на предявения от К. П. К. против Л. В. И. иск по чл. 124, ал. 1 ГПК за установяване собствеността върху едноетажна жилищна сграда със застроена площ от 36 кв. м., заедно с правото на строеж върху мястото, съставляващо имот пл. № 3428 от кв. 228 по плана на[населено място] с площ от 360 кв. м. </w:t>
        <w:tab/>
        <w:br/>
        <w:tab/>
        <w:t xml:space="preserve"> </w:t>
        <w:tab/>
        <w:br/>
        <w:tab/>
        <w:t xml:space="preserve"> Касационната жалба е подадена от К. П. К. чрез пълномощника му адв. Я. на 17.01.2011г. В приложеното изложение на основанията за допускане на касационно обжалване се поддържа хипотезата на чл. 280, ал. 1, т. 3 ГПК предвид липсата на съдебна практика по въпроса дали при последващо изменение по административен ред на предназначението на сграда, върху която е учредено право на строеж на трето лице, е необходимо учредителите, признати за несобственици, да извършват последващи правни действия, за да има суперфициарния собственик качеството на добросъвестен владелец. </w:t>
        <w:tab/>
        <w:br/>
        <w:tab/>
        <w:t xml:space="preserve"> </w:t>
        <w:tab/>
        <w:br/>
        <w:tab/>
        <w:t xml:space="preserve"> Ответникът по касационната жалба Л. И. е представил писмен отговор, в който поддържа, че не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при извършената проверка на допустимостта на касационната жалба я намира за процесуално недопустима на основание чл. 280, ал. 2 от ГПК по следните съображения: </w:t>
        <w:tab/>
        <w:br/>
        <w:tab/>
        <w:t xml:space="preserve"/>
        <w:tab/>
        <w:br/>
        <w:tab/>
        <w:t xml:space="preserve">Според посочената разпоредба, в редакцията й съгласно изменението в ДВ бр. 100/2010г., е предвиден критерий, който изключва приложното поле на касационното обжалване, а именно когато цената на иска по делото до 5 000лв. Настоящата касационна жалба е подадена след влизане в сила на цитираното изменение, поради което то следва да намери приложение спрямо нея. Видно от прeдставеното на л. 6 от първоинстанционното дело удостоверение данъчната оценка на жилищната сграда, предмет на спора, е 1242, 80 лв., а оценката на земята е 1503, 40 лв. или общо 2746, 20 лв. Тъй като искът е предявен за установяване собствеността върху сградата, то като цена на иска по смисъла на чл. 69, ал. 1, т. 2 ГПК следва да се приеме данъчната оценка на сградата 1242, 80лв. Предвид тази цена на иска, която е под 5000лв., следва да се направи извод, че обжалването пред касационната инстанция на решението на въззивния съд е недопустимо на основание чл. 280, ал. 2 ГПК. Ето защо, при условията на иззета компетентност, настоящата инстанция следва да върне подадената касационна жалба на основание чл. 286, ал. 1, т. 3 ГПК и да прекрати образуваното касационно производство.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касационната жалба вх. № 110 от 17.01.2011г. подадена от К. П. К. чрез пълномощника му адв. Г. Я. срещу решение №548 от 07.12.2010г. на С. окръжен съд постановено по гр. д. № 749 /2010г.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гр. д. № 360 по описа за 2011г. на Върховния касационен съд, Второ гражданско отделение. 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тричленен състав на Върховния касационен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