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№148/04.07.2017 по търг. д. №3674/2015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148</w:t>
        <w:tab/>
        <w:br/>
        <w:tab/>
        <w:t xml:space="preserve"> </w:t>
        <w:tab/>
        <w:br/>
        <w:tab/>
        <w:t xml:space="preserve"> гр. София, 04.07.2017г. 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В. К. С,ТЪРГОВСКА КОЛЕГИЯ, първо отделение, в закрито съдебно заседание на трети юли, през две хиляди и седемнадесета година, в състав: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3674/2015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 Постъпила е молба от представляващият касатора – собствениците в етажната собственост на сграда, находяща се в [населено място], ул. „Три уши „ № 6 – адв. С. М., с искане да бъде „ допълнен диспозитива „ на постановеното по делото решение № 5/01.06.2017 год., като в установителния диспозитив / параграф втори / се впише името на етажния собственик – [фирма], в качеството му на съищец по иска с правно основание чл. 29 ЗТР, както и да се допълни индивидуализацията на ответника [фирма], с посочване на неговия ЕИК[ЕИК], с оглед избягване затруднения при изпълнение на съдебното решение, вкл. при вписването му в Търговския регистър, съгласно чл. 30 ал. 1 вр. с чл. 14 ЗТР. </w:t>
        <w:tab/>
        <w:br/>
        <w:tab/>
        <w:t xml:space="preserve"> </w:t>
        <w:tab/>
        <w:br/>
        <w:tab/>
        <w:t xml:space="preserve">Ответната страна – [фирма] – уведомена за молбата, не депозира становище по същата,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молбата по чл. 247 ГПК е подадена в срок и от обусловила правен интерес от подаването й страна, като липсва необходимост от разглежданет й в открито съдебно заседание.</w:t>
        <w:tab/>
        <w:br/>
        <w:tab/>
        <w:t xml:space="preserve"> </w:t>
        <w:tab/>
        <w:br/>
        <w:tab/>
        <w:t xml:space="preserve"> Молбата е основателна и следва да бъде уважена.</w:t>
        <w:tab/>
        <w:br/>
        <w:tab/>
        <w:t xml:space="preserve"> </w:t>
        <w:tab/>
        <w:br/>
        <w:tab/>
        <w:t xml:space="preserve"> Видно е, че мотивирайки основателност на установителния иск, касационният съд е визирал предявяването му и от [фирма], както и основателността му и спрямо този съищец. Пропуска за вписване в диспозитива на решението на ищеца [фирма], съгласно подадената, в изпълнение указанията на съда за индивидуализиране на всички етажни собственици - молба вх.№ 7962/09.08.2016 год., е резултат на очевидна фактическа грешка. Не се касае за грешка при формиране волята на съда, а за пропуск при отразяването й в диспозитива на решението, в съответствие с формираната воля, безспорно изводима от мотивите на съдебния акт.</w:t>
        <w:tab/>
        <w:br/>
        <w:tab/>
        <w:t xml:space="preserve"> </w:t>
        <w:tab/>
        <w:br/>
        <w:tab/>
        <w:t xml:space="preserve"> Не съставлява действие, в противоречие с принципа за диспозитивното начало или друго процесуално нарушение, допълване индивидуализацията на страната на ответника, чрез ЕИК, в качеството му на търговец, като се съобразят и последиците на постановеното решение, съгласно чл. 30 вр. с чл. 29 ЗТР. </w:t>
        <w:tab/>
        <w:br/>
        <w:tab/>
        <w:t xml:space="preserve"> </w:t>
        <w:tab/>
        <w:br/>
        <w:tab/>
        <w:t xml:space="preserve"> Водим от горното,Върховен касационен съд, първо търговско отделение, на основание чл. 247 ГПК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ДОПУСКА ПОПРАВКА НА О. Ф. Г в диспозитива на решение № 5 / 01.06.2017 год. по т. д.№ 3674 / 2015 год. на І т. о. ВКС, като в параграф втори от диспозитива, на ред осми, след думите – [фирма] – собственик на офиси № 7, 8,9 – се добави „ и [фирма], ЕИК[ЕИК] / собственик на офиси от № 10 то № 18 / „.</w:t>
        <w:tab/>
        <w:br/>
        <w:tab/>
        <w:t xml:space="preserve"> </w:t>
        <w:tab/>
        <w:br/>
        <w:tab/>
        <w:t xml:space="preserve"> ДОПЪЛВА индивидуализацията на ответника [фирма], като в пар. втори от диспозитива на решението, на ред девети, след - [фирма] - се добави ЕИК на търговеца -[ЕИК].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