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№437/30.06.2014 по гр. д. №2877/2014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437</w:t>
        <w:tab/>
        <w:br/>
        <w:tab/>
        <w:t xml:space="preserve"/>
        <w:tab/>
        <w:br/>
        <w:tab/>
        <w:t xml:space="preserve">София, 30.06.2014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д.№2877 по описа за 2014г.,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С решение №332 от 15.11.13г. по в. гр. д.№679/13г. на Пернишкия окръжен съд е потвърдено решение №319 от 22.04.13г. по гр. д.№7728/11г. на Пернишкия районен съд, в частта, с която е отхвърлен предявеният от [община] срещу [фирма] иск с правно основание чл. 124, ал. 1 от ГПК за установяване правото на собственост върху трафопост „Р.”, находящ се в [населено място], [улица], бл. 3 и представляващ съвкупност от сграда и енергийно съоръжение с идентификатор 55871.505.826.7.49 по КК и КР, одобрени със заповед № РД-18-91 от 13.10.2008г., построен в поземлен имот с идентификатор 55871.505.826.</w:t>
        <w:tab/>
        <w:br/>
        <w:tab/>
        <w:t xml:space="preserve"> </w:t>
        <w:tab/>
        <w:br/>
        <w:tab/>
        <w:t xml:space="preserve"> Въззивният съд е приел, че съгласно представения по делото А. №12404/21.03.1995г., съставен по искане на Н. ЕАД, клон Електроснабдяване П., процесният трафопост е построен през 1965г., а според техническия му паспорт, той е включен в експлоатация през 1978г. През 2002г. е съставен и акт за частна общинска собственост на трафопоста. Прието е, че държавното предприятие „Електроснабдяване” П. е включено в състава на образуваната през 1991г. [фирма], от която през 2000г. чрез отделяне е образувано [фирма], което пък през 2007г. се е вляло в [фирма], преименувано впоследствие на [фирма]. Според експертизата по делото, към момента на влизане в сила на ЗМСМА процесният трафопост е бил включен в баланса на дружествата ТД „Електроснабдяване” П., в Н. ЕАД и [фирма]. Т. е действащ, обслужва 334 броя потребители на територията на [община] и фигурира като сграда в инвентарните книги на ответното дружество, съставени през периода 1948-2000г. </w:t>
        <w:tab/>
        <w:br/>
        <w:tab/>
        <w:t xml:space="preserve"> </w:t>
        <w:tab/>
        <w:br/>
        <w:tab/>
        <w:t xml:space="preserve"> От правна страна е прието, че не е налице твърдяното от [община] придобивно основание - §7, ал. 1, т. 7, вр. §7, ал. 2 от ПЗР на ЗМСМА. Т. е част от цялостната енергийна система на страната, а не само на [община]. Освен това към момента на влизане в сила на ЗМСМА той е бил включен в актива на държавното предприятие „Електроснабдяване” П. и това изключва възможността да премине в собственост на общината, по аргумент на §7, ал. 2, вр. ал. 1 от ПЗР на ЗМСМА. За да достигне до този извод въззивният съд е приел, че по силата на закона - чл. 2, ал. 1, вр. чл. 12 от Закона за електростопанството отм., обектите на енергийната система са били предоставени за стопанисване на държавните предприятия, осъществяващи дейността по производство, пренос, разпределение и пласмент на електрическа енергия за общо ползване. Съдът се е позовал и на обстоятелството, че трафопостът е бил вписан в инвентарните книги на електроснабдителното предприятие. Прието е също, че ал. 2 на §7 ПЗР на ЗМСМА, макар и приета през 1995г., има действие от момента на влизане в сила на ЗМСМА.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[община]. Жалбоподателят счита, че въззивният съд не е обсъдил всички доказателства по делото, както и оплакванията и доводите във въззивната жалба. Процесният трафопост е съоръжение от енергийната система, което обслужва територията на [община], поради което е налице първата предпоставка на §7, ал. 1, т. 7 ПЗР на ЗМСМА за преминаването му в общинска собственост. Неправилен е изводът на въззивния съд, че по силата на Закона за електростопанството отм. всички обекти на енергийната система са предоставени за стопанисване и управление на държавните енергийни предприятия. Този извод би лишил от практическо прилагане §7, ал. 1, т. 7 ПЗР на ЗМСМА, още повече, че в §4, т. 7 ПЗР на ЗЕ изрично е предвидено изискване лицензираните енергийни предприятия да изкупят енергийните обекти, които са частна общинска собственост. Решаващо по делото било обстоятелството, че няма данни процесният трафопост да е надлежно включен в баланса на енергийното предприятие, следователно по силата на §7, ал. 1, т. 7 ПЗР на ЗМСМА той е преминал в собственост на общината.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1, т. 2 и т. 3 ГПК по следните въпроси: 1. При наличието на положителните и съответно липсата на отрицателните предпоставки, визирани в нормите на § 7, ал. 1 и ал. 2 от ПЗР на ЗМСМА, обектът на спора - трафопост преминал ли е в общинска собственост към момента на влизане в сила на този закон- 17.09.1991 г.</w:t>
        <w:tab/>
        <w:br/>
        <w:tab/>
        <w:t xml:space="preserve"> </w:t>
        <w:tab/>
        <w:br/>
        <w:tab/>
        <w:t xml:space="preserve"> 2. Ако енергийният обект /трафопост/ обслужва само обекти на територията на една община, представлява ли той част от общинската инфраструктура по смисъла на § 7, ал. 1 от ПЗР на ЗМСМА, дори и да е част от националната електроразпределителна мрежа. 3. Допустимо ли е съдът,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17.09.1991 г., да приеме, че същият е предоставен за стопанисване и управление и е заприходен в баланса му по презумпция, че това става по силата на Закона за енергетиката отм., </w:t>
        <w:tab/>
        <w:br/>
        <w:tab/>
        <w:t xml:space="preserve"> </w:t>
        <w:tab/>
        <w:br/>
        <w:tab/>
        <w:t xml:space="preserve"> 4.След преминаване на дейността по електроразпределение от държавното предприятие в търговското дружество [фирма] преминали ли са и трафопостовете в патримониума на търговското дружество, ако не са били записани в баланса на държавното предприятие към влизане в сила на ЗМСМА, респ. ако липсва каквато и да е документация, от която да се установи надлежно вписване в баланса – оборотна ведомост, от която се установяват конкретните Д., които са включени в баланса към този момент, извлечения от сметки, актове за предаване-приемане на дълготрайни материални активи, заповед или др. документи за предоставяне на правото на стопанисване и оперативно управление на процесния трафопост. 5. Каква е доказателствената стойност на счетоводните записвания и длъжна ли е страната, която се позовава на тях, при условията на пълно и главно доказване да установи, че са редовно водени. 6. Длъжен ли е съдът да укаже на страната, която се позовава на счетоводни записвания, че е нейна доказателствената тежест да установи редовността на тези записвания. 7. Допустимо ли е ВКС по пътя на тълкуването да придава обратно действие на материалноправна норма и в частност на тази по ал. 2 от § 7 от ПЗР на ЗМСМА, след като законодателят в императивната правна норма на чл. 14, ал. 1 от ЗНА не й е придал такова действие.</w:t>
        <w:tab/>
        <w:br/>
        <w:tab/>
        <w:t xml:space="preserve"> </w:t>
        <w:tab/>
        <w:br/>
        <w:tab/>
        <w:t xml:space="preserve"> Жалбоподателят счита, че по изброените въпроси въззивното решение противоречи на посочената от него задължителна и незадължителна практика на ВКС - решение №1253 от 30.12.2008г. по гр. д.№ 3541 от 2007 г. на ВКС, ІІІ ГО, решение №244 от 25.02.2010г. по гр. д.№99/2009г. на ВКС, І ГО, решение №64 от 10.02.2010г. по гр. д.№2612 от 2008г. на ВКС, ІІІ ГО, решение №987 от 06.01.2010г. по гр. д.№ 373 от 2008г. на ВКС, І ГО, решение № 155 от 13.03.2007г. по т. д.№917 от 2006г. на ВКС, ТК, решение №1337 от 06.01.2009г. по гр. д.№4382 от 2007г. на ВКС, ІV ГО и решение №921 от 30.12.2009г. по гр. д.№ 2704 от 2008г. на ВКС, І ГО. </w:t>
        <w:tab/>
        <w:br/>
        <w:tab/>
        <w:t xml:space="preserve"> </w:t>
        <w:tab/>
        <w:br/>
        <w:tab/>
        <w:t xml:space="preserve"> Ответникът в производството [фирма] оспорва жалбата. Счита, че тя не следва да бъде допусната до разглеждане по същество.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не са налице основания по чл. 280, ал. 1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Първият въпрос - дали процесният трафопост е преминал в собственост на общината по силата на §7, ал. 1, т. 7 ПЗР на ЗМСМА не е абстрактен правен въпрос, какъвто има предвид чл. 280, ал. 1 ГПК, а въпрос по предмета на делото, на който съдът може да отговори само при разглеждане на спора по същество. Въпросът съдържа в себе си условие /</w:t>
        <w:tab/>
        <w:br/>
        <w:tab/>
        <w:t xml:space="preserve"> </w:t>
        <w:tab/>
        <w:br/>
        <w:tab/>
        <w:t xml:space="preserve">да са налице всички предпоставки на §7, ал. 1, т. 7 ПЗР на ЗМСМА</w:t>
        <w:tab/>
        <w:br/>
        <w:tab/>
        <w:t xml:space="preserve"> </w:t>
        <w:tab/>
        <w:br/>
        <w:tab/>
        <w:t xml:space="preserve">/, което подлежи на доказване в процеса и което в случая е отречено от въззивния съд. Ето защо това не е правен въпрос по смисъла на чл. 280, ал. 1 ГПК, който може да бъде поставен в определението по чл. 288 ГПК за допускане на касационно обжалване.</w:t>
        <w:tab/>
        <w:br/>
        <w:tab/>
        <w:t xml:space="preserve"> </w:t>
        <w:tab/>
        <w:br/>
        <w:tab/>
        <w:t xml:space="preserve"> Вторият въпрос е включен в предмета на делото и по него въззивният съд е взел отношение. Решаващите изводи на съда обаче са други и те са свързани с липсата на отрицателната предпоставка на §7, ал. 2, вр. ал. 1 ПЗР на ЗМСМА. Затова по втория въпрос също не следва да се допуска касационно обжалване. Липсва и противоречие между обжалваното въззивно решение и посоченото от жалбоподателя решение №1337 от 06.01.09г. по гр. д.№4382/07г. на ВКС, ІV ГО, което е постановено при друга фактическа обстановка и за друг по вид обект на правото на собственост, различен от процесния /котелно помещение и хидрофор/, за който изобщо не може да става въпрос да е част от общинска или национална енергийна мрежа. Другото решение - №921 от 30.12.09г. по гр. д.№2704/08г. на ВКС, І ГО също се отнася за напълно различен спор за собственост на дворно място, отредено с плана за трафопост и по него не възникват въпросите, които са решаващи за настоящото дело. </w:t>
        <w:tab/>
        <w:br/>
        <w:tab/>
        <w:t xml:space="preserve"> </w:t>
        <w:tab/>
        <w:br/>
        <w:tab/>
        <w:t xml:space="preserve"> Третият въпрос се свежда до това дали предоставянето на енергийните обекти за стопанисване и управление на държавните енергийни предприятия произтича от закона или следва от включването им в баланса на предприятието. Въпросът е определящ за изхода на делото, въззивният съд се е произнесъл по него и е приел, че от първостепенно значение е нормативната уредба - чл. 2, ал. 1 и чл. 12, ал. 1 от Закон за електростопанството от 1975г отм., от която се извлича фактът на предоставянето, но в случая са налице и конкретни данни за това предоставяне, каквито са А., както и включването на трафопоста в инвентарните книги. Тези мотиви са в пълно съответствие с решение №1064 от 09.12.08г. по гр. д.№3969/07г. на ВКС, ІІ ГО, постановено при идентичен казус. Не е налице такова противоречие между въззивното решение и посоченото от жалбоподателя решение №64 от 10.02.2010г. по гр. д.№2612 от 2008г. на ВКС, ІІІ ГО, което да обуслови основанието по чл. 280, ал. 1, т. 2 ГПК за допускане на касационно обжалване. От една страна този състав на ВКС не е обсъждал нормативната уредба по Закона за електростопанството отм. и Наредба за държавните имоти отм., не е изразявал становище, че от тях не следва фактът на предоставянето на трафопоста за стопанисване и управление на държавното енергийно предприятие, а от друга страна в разглеждания от него случай не е имало данни трафопостът да е бил включен в инвентарните книги на предприятието, за разлика от настоящия случай. Липсва противоречие на обжалваното решение и решение №987 от 06.01.2010г. по гр. д.№373 от 2008г. на ВКС, І ГО, основният извод от което е, че вписването на един имот като актив в баланса търговско дружество не е доказателство за придобиване на правото на собственост върху този имот, освен ако се касае за преобразуване на държавни предприятия в еднолични търговски дружества и последващата им приватизация, при което се прилага чл. 17а ЗППДОбП отм., вр. чл. 1, ал. 1 ПМС №201/1993г. Това решение не касае приложимата в настоящия случай разпоредба на §7, ал. 1, т. 7 ПЗР на ЗМСМА, както и правото на собственост върху енергиен обект, за който има специална нормативна уредба. </w:t>
        <w:tab/>
        <w:br/>
        <w:tab/>
        <w:t xml:space="preserve"> </w:t>
        <w:tab/>
        <w:br/>
        <w:tab/>
        <w:t xml:space="preserve"> Четвъртият въпрос повтаря посредством различна формулировка третия, като акцент се поставя на счетоводната документация, с която става записването на дълготрайния материален актив в документацията на предприятието. Затова всичко, казано по-горе, се отнася и за този въпрос. Решаваща за факта на предоставянето на енергийния обект за стопанисване и управление на държавното енергийно предприятие е нормативната уредба – чл. 2, ал. 1 от Закона за електростопанството отм., според който електрическите уредби и мрежи за пренос и разпределение на електрическа енергия са държавна собственост; чл. 8, ал. 1 – че те се изграждат и поддържат от Асоциация „Енергетика”; чл. 12, ал. 1 - че дейността по производство, пренос, разпределение и пласмент на електрическа енергия за общо ползване се извършва от организациите към Асоциация „Енергетика”; чл. 7 от Закона за собствеността, в редакцията му преди измененията от 1990 и 1996г., според който предоставянето на държавните имоти за стопанисване и управление на държавни учреждения и предприятия се определя от предназначението им. Предназначението на трафопостовете да обслужват дейността по чл. 12, ал. 1 ЗЕ отм., фактът, че по правило тяхното строителство и поддръжка е възложено от закона на държавните електроенергийни предприятия, води до извод, че те по силата на закона се предоставят за стопанисване и управление на тези предприятия, а ако е налице изключението на чл. 2, ал. 2 или 21 от този закон, страната, която се позовава на това изключение, следва да го докаже. Включването на енергийните обекти в баланса на тези предприятия е фактическо действие, предопределено от нормативната уредба, затова доказването му има второстепенно значение при преценката по §7, ал. 2, вр.§7, ал. 1, т. 7 ПЗР на ЗМСМА. Освен това – в случая за процесния трафопост има съставен А. от 1995г., въз основа на ПМС №53/1993г., с което са създадени новите ал. 3 и ал. 4 на чл. 81 НДИ, според които служба „Държавни имоти” съставя актове за държавна собственост, когато се установи, че предоставените предприятия недвижими имоти, които се водят на отчет по баланса, включени са в уставните фондове на държавните организации или са им зачислени според разделителни протоколи, но не са вписани в актовите книги и те не са актуализирани. </w:t>
        <w:tab/>
        <w:br/>
        <w:tab/>
        <w:t xml:space="preserve"> </w:t>
        <w:tab/>
        <w:br/>
        <w:tab/>
        <w:t xml:space="preserve"> Петият и шестият въпрос са за доказателствената стойност на счетоводните записвания. Предвид изложеното по-горе, въпросите не са решаващи за изхода на делото. Неотносимо към спора по настоящото дело е и посоченото от жалбоподателя решение №155 от 13.03.07г. по т. д.№917 от 06г. на ВКС, ТК, което е постановено по търговски спор за вземане, а не за право на собственост върху недвижим имот. </w:t>
        <w:tab/>
        <w:br/>
        <w:tab/>
        <w:t xml:space="preserve"> </w:t>
        <w:tab/>
        <w:br/>
        <w:tab/>
        <w:t xml:space="preserve"> По седмия въпрос – дали разпоредбата на §7, ал. 2 ПЗР на ЗМСМА има обратно действие, има утвърдена задължителна практика по чл. 290 ГПК - решение №96 от 11.02.10 г. по гр. д.№ 3122/08г. на ВКС, І ГО; решение №244 от 25.02.10 г. по гр. д.№99/09 г. на ВКС, І ГО, решение №200 от 29.06.10 г. по гр. д.№ 5293/08 г. на ВКС, ІІ ГО. Въззивното решение е съобразено с тази практика, затова не е налице основание по чл. 280, ал. 1 ГПК за допускането му до разглеждане по същество. Посоченото от жалбоподателя решение №1253 от 30.12.2008г. по гр. д.№ 3541 от 2007 г. на ВКС, ІІІ ГО е постановено при действието на ГПК отм. и няма задължителен характер, затова, при наличието на задължителна практика в обратния смисъл, не може да обуслови допускане на касационно обжалване. По въпроса няма противоречива практика по чл. 290 ГПК, затова не е налице и основанието по чл. 280, ал. 1, т. 3 ГПК за допускане на касационно обжалване и сезиране на ОСГК за произнасяне с тълкувателно решение. </w:t>
        <w:tab/>
        <w:br/>
        <w:tab/>
        <w:t xml:space="preserve"> </w:t>
        <w:tab/>
        <w:br/>
        <w:tab/>
        <w:t xml:space="preserve"> В обобщение – не са налице предпоставките на чл. 280, ал.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№332 от 15.11.13г. по в. гр. д.№679/13г. на Пернишкия окръжен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