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№64/30.04.2009 по гр. д. №393/2009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</w:t>
        <w:tab/>
        <w:br/>
        <w:tab/>
        <w:t xml:space="preserve"> Е Н И Е</w:t>
        <w:tab/>
        <w:br/>
        <w:tab/>
        <w:t xml:space="preserve"> № 127</w:t>
        <w:tab/>
        <w:br/>
        <w:tab/>
        <w:t xml:space="preserve"> София 09.09.2009 г.</w:t>
        <w:tab/>
        <w:br/>
        <w:tab/>
        <w:t xml:space="preserve"> Върховният касационен съд на Република България, </w:t>
        <w:tab/>
        <w:br/>
        <w:tab/>
        <w:t xml:space="preserve"> Четвърто гражданско отделение, в </w:t>
        <w:tab/>
        <w:br/>
        <w:tab/>
        <w:t xml:space="preserve">закрито заседание на двадесет и осми април, две хиляди и девета година в </w:t>
        <w:tab/>
        <w:br/>
        <w:tab/>
        <w:t xml:space="preserve"> състав:</w:t>
        <w:tab/>
        <w:br/>
        <w:tab/>
        <w:t xml:space="preserve"> Председател </w:t>
        <w:tab/>
        <w:br/>
        <w:tab/>
        <w:t xml:space="preserve"/>
        <w:tab/>
        <w:br/>
        <w:tab/>
        <w:t xml:space="preserve">: БОРИСЛАВ БЕЛАЗЕЛКОВ</w:t>
        <w:tab/>
        <w:br/>
        <w:tab/>
        <w:t xml:space="preserve"/>
        <w:tab/>
        <w:br/>
        <w:tab/>
        <w:t xml:space="preserve"> Членове : СВЕТЛА ЦАЧЕВА</w:t>
        <w:tab/>
        <w:br/>
        <w:tab/>
        <w:t xml:space="preserve"/>
        <w:tab/>
        <w:br/>
        <w:tab/>
        <w:t xml:space="preserve"> МАРИО ПЪРВАНОВ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/>
        <w:tab/>
        <w:br/>
        <w:tab/>
        <w:t xml:space="preserve">съдията МАРИО ПЪРВАНОВ</w:t>
        <w:tab/>
        <w:br/>
        <w:tab/>
        <w:t xml:space="preserve"/>
        <w:tab/>
        <w:br/>
        <w:tab/>
        <w:t xml:space="preserve">гр. дело №393/2009 г.</w:t>
        <w:tab/>
        <w:br/>
        <w:tab/>
        <w:t xml:space="preserve"/>
        <w:tab/>
        <w:br/>
        <w:tab/>
        <w:t xml:space="preserve"> Производството е по реда на чл. 309, ал. 1 ГПК във вр. с чл. 282, ал. 2 ГПК.</w:t>
        <w:tab/>
        <w:br/>
        <w:tab/>
        <w:t xml:space="preserve"/>
        <w:tab/>
        <w:br/>
        <w:tab/>
        <w:t xml:space="preserve"> Молителката Д. С. Й., съдебен адрес град С., иска да бъде спряно изпълнението на №226 от 19.11.2008 г. по гр. д. № 2136/2008 г. на Софийския апелативен съд в рамките на производството по чл. 303, ал. 1 и ал. 4 ГПК, образувано по нейна молба. С влязлото в сила на Софийския апелативен съд е оставено в сила от 24.07.2008 год. по гр. д. №Е 743/2008 г. на Софийския градски съд, с което е разпоредено на основание чл. 12, ал. 1 от Х. конвенция за гражданските аспекти на международното отвличане на деца връщане на малолетното дете М, родена на 06.05.2002 год. в град Б., И. , от майка Д. С. Й. и баща У, в град Б., ул. „М”18, където е обичайното местопребиваване на детето. </w:t>
        <w:tab/>
        <w:br/>
        <w:tab/>
        <w:t xml:space="preserve"/>
        <w:tab/>
        <w:br/>
        <w:tab/>
        <w:t xml:space="preserve"> С №64/30.04.2009 г. на ВКС, ІV г. о. по гр. д. №393/2009 г. е оставена без уважение молба на молителката за спиране изпълнението на №226 от 19.11.2008 г. по гр. д. № 2136/2008 г. на Софийския апелативен съд в рамките на производството по чл. 303, ал. 1 и ал. 4 ГПК. Прието е, че съобразно разпоредбата на чл. 309, ал. 1 ГПК подаването на молба за отмяна не спира изпълнението на то. По искане на страната съдът може да спре изпълнението при условията на чл. 282, ал. 2 – 6 ГПК. В случая се касае за влязло в сила, постановено по молба по чл. 12, ал. 1 от Х. конвенция за гражданските аспекти на международното отвличане на деца. Целта на конвенцията е да осигури незабавното връщане на децата, прехвърлени незаконно или задържани в някоя от договарящите държави и да гарантира ефективното спазване на законите, свързани с упражняването на родителските права и правото на лични отношения, на една договаряща държава от другите договарящи държави. Тя е приложима за всяко дете, ненавършило 16-годишна възраст, което е имало обичайно местопребиваване в договаряща държава непосредствено преди да бъде нарушено правото на упражняване на родителски права или правото на лични отношения.</w:t>
        <w:tab/>
        <w:br/>
        <w:tab/>
        <w:t xml:space="preserve"/>
        <w:tab/>
        <w:br/>
        <w:tab/>
        <w:t xml:space="preserve"> В случая детето М. С. е имало обичайно местопребиваване в И. , което е било променено без правно основание с такова в България. Постановеното с влязло в сила в съответствие с целите на конвенцията незабавно връщане на детето не следва да бъде възпрепятствано по реда на чл. 309, ал. 1 ГПК, тъй като това би довело до обезсмисляне на посочените по горе основни принципи на Х. конвенция. Тяхната основна цел е да се организират родителските функции по начин, който най-пълно отговаря на интересите на децата. Само наличието</w:t>
        <w:tab/>
        <w:br/>
        <w:tab/>
        <w:t xml:space="preserve"/>
        <w:tab/>
        <w:br/>
        <w:tab/>
        <w:t xml:space="preserve"> Това налага молбата за спиране на изпълнението на то да бъде оставена без уважение.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ІV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БЕЗ УВАЖЕНИЕ молбата на Д. С. Й., съдебен адрес град С., за спиране изпълнението на №226 от 19.11.2008 г. по гр. д. № 2136/2008 г. на Софийския апелативен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