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№12/23.02.2009 по гр. д. №349/2008 на ВКС, ГК, 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гр.София, 23.02.2009 година Върховният касационен съд на Република България, </w:t>
        <w:tab/>
        <w:br/>
        <w:tab/>
        <w:t xml:space="preserve">Второ гражданско отделение в съдебно заседание на двадесет и първи </w:t>
        <w:tab/>
        <w:br/>
        <w:tab/>
        <w:t xml:space="preserve"> януари две хиляди и девета година в състав: ПРЕДСЕДАТЕЛ: ПЛАМЕН СТОЕВ</w:t>
        <w:tab/>
        <w:br/>
        <w:tab/>
        <w:t xml:space="preserve"> ЧЛЕНОВЕ: </w:t>
        <w:tab/>
        <w:br/>
        <w:tab/>
        <w:t xml:space="preserve"> СТОЙЧО ПЕЙЧЕВ СНЕЖАНКА НИКОЛОВАсъс секретар Тодорка Кьосева изслуша докладваното от председателя (съдията) СТОЙЧО ПЕЙЧЕВ</w:t>
        <w:tab/>
        <w:br/>
        <w:tab/>
        <w:t xml:space="preserve">гражданско дело под № 349/2008 година, по описа на V г. о. </w:t>
        <w:tab/>
        <w:br/>
        <w:tab/>
        <w:t xml:space="preserve"/>
        <w:tab/>
        <w:br/>
        <w:tab/>
        <w:t xml:space="preserve">Производството е по чл. 218а, ал. 1, б.”б” ГПК отм. във връзка с § 2, ал. 3 от ПЗР на ГПК/ДВ, бр. 59 от 20.07.2007 год./.</w:t>
        <w:tab/>
        <w:br/>
        <w:tab/>
        <w:t xml:space="preserve"/>
        <w:tab/>
        <w:br/>
        <w:tab/>
        <w:t xml:space="preserve"> Образувано е по касационна жалба на Г. Д. Д. от гр. С. срещу въззивното решение № 177 от 17.07.2007 год. по гр. дело № 1948/2006 год. на Софийския апелативен съд, ГК, първи състав, с което е оставено в сила решението от 19.06.2006 год. по гр. дело № 2578/2004 год. на Софийския градски съд, ГК, първи състав. Поддържат се оплаквания за съществени нарушения на съдопроизводствените правила, нарушение на материалния закон и необоснованост с искане за отмяна на въззивното решение и отхвърляне на предявените искове.</w:t>
        <w:tab/>
        <w:br/>
        <w:tab/>
        <w:t xml:space="preserve"/>
        <w:tab/>
        <w:br/>
        <w:tab/>
        <w:t xml:space="preserve"> Ответниците по касация А. Н. Д. и Л. А. Б. от гр. С. са на становище, че жалбата е неоснователна.</w:t>
        <w:tab/>
        <w:br/>
        <w:tab/>
        <w:t xml:space="preserve"/>
        <w:tab/>
        <w:br/>
        <w:tab/>
        <w:t xml:space="preserve"> Върховният касационен съд, състав на ІІ г. о. провери заявените с жалбата основания за отмяна на въззивното решение и преди да се произнесе, взе предвид следното:</w:t>
        <w:tab/>
        <w:br/>
        <w:tab/>
        <w:t xml:space="preserve"/>
        <w:tab/>
        <w:br/>
        <w:tab/>
        <w:t xml:space="preserve"> С първоинстанционното решение са уважени изцяло предявените от касатора искове, като на основание чл. 240, ал. 1 ЗЗД е осъден да заплати 124183 лева, а на основание чл. 240, ал. 2 ЗЗД – 111764, 70 лева договорна лихва за периода 11.09.1999 год. до 11.08.2004 год., а по чл. 64, ал. 1 ГПК отм. сумата 22537, 91 лева разноски по делото. Прието е за установено, че по силата на договор за заем от 12.08.1999 год. ответникът/сега касатор/ получил от ищците сумата 124182 лева, като се задължил да плаща и договорна месечна лихва в размер на 2.5% върху тази сума. Според градския съд, ответникът/касатор/ не е ангажирал доказателства, че е върнал на ищците заетата сума, а дължи и уговорената лихва, чиято изискуемост настъпила на 11.09.1999 год., т. е. един месец след предоставяне на сумата.</w:t>
        <w:tab/>
        <w:br/>
        <w:tab/>
        <w:t xml:space="preserve"/>
        <w:tab/>
        <w:br/>
        <w:tab/>
        <w:t xml:space="preserve"> Въззивният съд потвърдил решението, като приел, че поетото от ответника/касатор/ задължение за приемане на отговорно пазене на парични средства е по договор за влог, който не е нищожен, доколкото законът не забранява сключване на такива договори с влогоприемател физическо лице. Намерени са за неоснователни твърденията на ответника/касатор/, че разписката от 12.08.1999 год. и издадените на 20.01.2001 год. два записа на заповед, с които се задължил да заплати на Л. Б. сумата 19000 лева, а на А. Д. сумата 105184 лева с падеж 01.03.2001 год., материализират едно и също задължение за възстановяване на една и съща сума, т. е. че сумата била дадена само веднъж, а за нея са били съставени разписка и два записа на заповед. Апелативният съд приел за основателно възражението за погасяване по давност на претенцията за лихва за периода преди 12.08.2001 год./искът е предявен на 11.08.2004 год./, но лихвата за 36 месеца по 2.5% върху сумата 124182 лева възлиза на 111763, 80 лева, колкото е и претендираната с исковата молба сума.</w:t>
        <w:tab/>
        <w:br/>
        <w:tab/>
        <w:t xml:space="preserve"/>
        <w:tab/>
        <w:br/>
        <w:tab/>
        <w:t xml:space="preserve"> Върховният касационен съд, състав на ІІ г. о. намира оплакванията за съществени нарушения на съдопроизводствените правила за неоснователни.</w:t>
        <w:tab/>
        <w:br/>
        <w:tab/>
        <w:t xml:space="preserve"/>
        <w:tab/>
        <w:br/>
        <w:tab/>
        <w:t xml:space="preserve"> Исковата молба с вх. № 2* от 11.08.2004 год. е подписана от адв. Ч, в качеството му на пълномощник на ищците А. Н. Д. и Л. А. Б., като с подаването на молбата са представени като приложение към нея заверени от същия адвокат ксерокопия от пълномощни от 22.07.2004 год./л. 6 и л. 7 от гр. дело № 2578/2004 год. на СГС/. От тях е видно, че адвокатът е бил упълномощен да представлява всяка от ищците по „искови и нак. дела с/у Г. Д. Д. гр. С., ЕГН **********”, както и „да завежда и води делото до окончателното му свършване във всички инстанции (първа инстанция, въззивна инстанция и касационно обжалване), както и в производства за отмяна, включително и с правата по чл. 22, ал. 2 ГПК: да признава исканията на противната страна, да се отказва… от исканията или да ги намалява…, увеличава… и изменява…, да сключва спогодба и преупълномощава… и други адвокати с правата по настоящето пълномощно с мое съгласие, както и да ме представлява пред данъчни, изпълнителни власти, физич. и юридически лица във връзка със защита и реализация на гражданските ми и имуществени права”. В заседанието на първата инстанция на 23.05.2006 год. са представени и оригиналите на двете пълномощни /л. 29 и л. 30/. Всяко едно от пълномощните отговаря на изискванията по чл. 21, ал. 1 ГПК отм. . Същите са подписани от страната и съдържат трите имена, точния адрес и телефона на пълномощника. За обема на представителната власт на пълномощника е меродавно пълномощното, а не договорът за правна защита и съдействие. пълномощаването е общо, когато се отнася до всички граждански дела, които би завел упълномощителят и включва предявяването на всички искове освен исковете за гражданско състояние, за които чл. 21, ал. 2 ГПК отм. изисква упълномощаването да е изрично. Процесуалният закон не съдържа изискване в пълномощното да бъде упоменато какъв иск, на какво основание и за каква сума се предявява. В случая е налице общо упълномощаване, което се отнася до неопределен кръг от дела, като е посочено и името и единния граждански номер на лицето, срещу което би било заведено гражданско/и наказателно/ дело. Налице е активно процесуално представителство, при което друго лице е извършило вместо страната процесуални действия – в случая, подаване на искова молба. За наличието на процесуално представителство е достатъчно изявлението, че действието е предприето от чуждо име. Дали представителят разполага с представителна власт е условие, за да бъде обвързан представляваният от правните последици на действието и е условие за допускане на процесуалното представителство. Но ако съдът не е разкрил липсата на представителна власт, фактът на процесуалното представителство не може да бъде заличен. Нещо повече, извършени без представителна власт действия могат да бъдат потвърдени и по този начин валидно включени в процеса. В случая, независимо от представителната власт, с която е разполагал пълномощникът на ищците по силата на надлежното упълномощаване, самите ищци са се явявали в някои от съдебните заседания и лично, заедно с адвоката си /срвн. заседанието на 08.02.2007 год./, с което недвусмислено потвърждават заявената в исковата молба воля.</w:t>
        <w:tab/>
        <w:br/>
        <w:tab/>
        <w:t xml:space="preserve"/>
        <w:tab/>
        <w:br/>
        <w:tab/>
        <w:t xml:space="preserve"> Оплакването, че въззивното решение е постановено по непредявен иск е неоснователно. Апелативният съд правилно е приел, че с подписаната на 12.08.1999 год. разписка, с която ответникът/сега касатор/ е получил „на отговорно пазене” посочените в нея суми и се е задължил да из плаща 2.5% месечна лихва върху тях, е бил сключен договор за влог, а не за заем, както непрецизно е квалифицирана исковата претенция от първоинстанционния съд. Неправилната квалификация, обаче не съставлява основание за обезсилване на първоинстанционното решение, тъй като не се е отразила на правото на защита на страните в процеса, и по-специално на защитата на ответника/сега касатор/, която почива на поддържаната от него теза /включително и с касационната жалба/, че сумите по разписката от 12.08.1999 год. са били дадени на отговорно пазене. По договора за влог влогоприемателят се задължава да пази вложената вещ. Това си задължение той трябва да изпълни с грижата на добър стопанин /чл. 253, ал. 2 ЗЗД/. По начало, договорът за влог е безвъзмезден, но страните дори мълчаливо могат да уговорят, че на влогоприемателя ще бъде платено възнаграждение. В случая изрично е било уговорено такова възнаграждение, чиито размер се равнява на 2.5% месечно върху предадените на ответника/касатор/ съгласно разписката от 12.08.1999 год. парични суми.</w:t>
        <w:tab/>
        <w:br/>
        <w:tab/>
        <w:t xml:space="preserve"/>
        <w:tab/>
        <w:br/>
        <w:tab/>
        <w:t xml:space="preserve"> Въззивният съд правилно е намерил за неоснователно възражението, че сключеният договор за предоставяне на парични суми на физическо лице на отговорно пазене е нищожен. Законът не съдържа забрана за сключване на договор за влог, с предмет парични суми, по който влогоприемател е физическо лице. Правилно е посочено, че спрямо влогоприемателя съществува изискване да осъществява влогонабирателна дейност под формата на банкова институция, само ако тази дейност се осъществява по занятие.</w:t>
        <w:tab/>
        <w:br/>
        <w:tab/>
        <w:t xml:space="preserve"/>
        <w:tab/>
        <w:br/>
        <w:tab/>
        <w:t xml:space="preserve"> Апелативният съд обосновано е приел за недоказано твърдението на ответника/касатор/, че получените по разписката от 12.08.1999 год. суми били насочени по предназначение към трето лице по начин, наложен от самите ищци, за получаване на лихви чрез включване на парите в оборота. Съдът е преценил внимателно доказателствата по делото, в т. ч. и обясненията на ищците, дадени по реда на чл. 114 ГПК отм. и обосновано е приел, че последните не са били информирани от ответника/касатор/ по какъв начин той ще насочи парите, за да заплати уговорените лихви. В заседанието на 06.02.2007 год. и двете ищци са заявили, че в момента на предаването на парите ответникът/касатор/ не ги е уведомил, че ще ги насочи към конкретно трето лице. Правилно са интерпретирани и показанията на разпитания на 05.04.2007 год. свидетел Г, който е установил, че ответникът/касатор/ предал получените от ищците суми на човек от гр. Д. и че последният нему ги върнал. Свидетелят обаче не е установил факта, че въпросните суми са били предадени на трето лице по разпореждане или настояване на ищците.</w:t>
        <w:tab/>
        <w:br/>
        <w:tab/>
        <w:t xml:space="preserve"/>
        <w:tab/>
        <w:br/>
        <w:tab/>
        <w:t xml:space="preserve"> Обосновано е прието за неоснователно и твърдението на ответника/касатор/, че както разписката от 12.08.1999 год., така и записите на заповед, издадени на 20.01.2001 год., по силата на които се е задължил да заплати на Б. 19000 лева, а на Д. – 105184 лева, с падеж 01.03.2001 год./л. 2 от гр. дело № 6098/2004 год. на СРС и л. 43 от гр. дело № 1948/2006 год. на САС/, въз основа на които са издадени изпълнителни листове, образувани са висящи изпълнителни дела и са предприети действия по принудително изпълнение, материализирали едно и също задължение за възстановяване на една и съща, получена само веднъж сума, за която обаче били съставени разписката и двата записа на заповед.</w:t>
        <w:tab/>
        <w:br/>
        <w:tab/>
        <w:t xml:space="preserve"/>
        <w:tab/>
        <w:br/>
        <w:tab/>
        <w:t xml:space="preserve"> Законосъобразно апелативният съд се е позовал на чл. 77, ал. 1 и чл. 109 ЗЗД, като е приел, че след като разписката от 12.08.1999 год. се намира у кредиторите, материализираното в нея задължение не е погасено. Предположението на закона не е оборено, тъй като длъжникът дори не твърди, че намиращият се у кредиторите документ не му е бил върнат доброволно. Обосновано съдът е намерил за несериозно и нелогично твърдението на ответника/касатор/, че не си е поискал обратно разписката поради немарливост, доверявайки се на съконтрахентите си, и то ако задължението по договора от 12.08.1999 год. действително е било подновено/новирано/ съгласно чл. 107 ЗЗД с двата записа на заповед от 20.01.2001 год.</w:t>
        <w:tab/>
        <w:br/>
        <w:tab/>
        <w:t xml:space="preserve"/>
        <w:tab/>
        <w:br/>
        <w:tab/>
        <w:t xml:space="preserve"> Оплакването, че не е обсъдено възражението за погасяване на исковите претенции по давност е неоснователно. Въззивният съд е приел, че искът за заплащане на договорна лихва е погасен по давност за периода преди 12.08.2001 год., тъй като исковата молба е подадена на 11.08.2004 год., но за трите години лихвата от 2.5% върху сумата 124182 лева възлиза на 111763, 80 лева, колкото е и сумата, претендирана с исковата молба. Що се касае до претенцията за сумата 124182 лева с правно основание чл. 250, ал. 1 във връзка с чл. 79, ал. 1 ЗЗД, приложима е общата погасителна давност по чл. 110 ЗЗД и е очевидно, че искът е предявен преди да е изтекъл предвидения от закона петгодишен срок.</w:t>
        <w:tab/>
        <w:br/>
        <w:tab/>
        <w:t xml:space="preserve"/>
        <w:tab/>
        <w:br/>
        <w:tab/>
        <w:t xml:space="preserve"> Апелативният съд правилно е приел, че в заключението на съдебно-счетоводната експертиза /л. л.31-32 от гр. дело № 2578/2004 год. на СГС/ лихвата е изчислена спрямо вярната сума, претендирана като главница – 124182 лева, а не върху 124982 лева и е изчислена правилно, като възлиза на 111763, 80 лева. Правилно е прието, че съгласно договора-разписка от 12.08.1999 год., сумата 124182 лева е получена общо от двете ищци, като общо е било уговорено и вземането им за лихви, поради което претендираните суми е следвало да се присъдят общо, а не в зависимост от обстоятелството, че 19000 лева от тази сума са дадени от едната, а останалите – от другата ищца. Касае се за вътрешни отношения между кредиторите по договора, които не налагат разграничаване на претенциите, които са предявени общо.</w:t>
        <w:tab/>
        <w:br/>
        <w:tab/>
        <w:t xml:space="preserve"/>
        <w:tab/>
        <w:br/>
        <w:tab/>
        <w:t xml:space="preserve"> Правилно е определен и размера на дължимите разноски с първоинстанционното решение съгласно чл. 64, ал. 1 ГПК отм. , които възлизат общо на 22537, 91 лева. От тях, ищците са внесли държавна такса в размер на 9437, 91 лева на 27.10.2004 год., заплатили са адвокатско възнаграждение в размер на 13000 лева /срвн., л. 29 и 30 от гр. дело № 2578/2004 год. на СГС/ и са внесли 100 лева депозит за съдебно-счетоводната експертиза /л. 27/.</w:t>
        <w:tab/>
        <w:br/>
        <w:tab/>
        <w:t xml:space="preserve"/>
        <w:tab/>
        <w:br/>
        <w:tab/>
        <w:t xml:space="preserve"> В обобщение, обжалваното решение е законосъобразно и правилно постановен съдебен акт, който в отсъствието на касационни основания за отмяна по смисъла на чл. 218б, ал. 1, б.”в” ГПК отм. следва да бъде оставен в сила. Разноски в полза на ответниците по касация не следва да се присъждат. говореното в договора за правна защита и съдействие адвокатско възнаграждение не е внесено реално, тъй като не е представен документ/разписка/ за извършено плащане.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РЕШИ:</w:t>
        <w:tab/>
        <w:br/>
        <w:tab/>
        <w:t xml:space="preserve">ОСТАВЯ В СИЛА решение № 177 от 17.07.2007 год. по гр. дело № 1948/2006 год. на Софийския апелативен съд, ГК, първи състав.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/>
        <w:tab/>
        <w:br/>
        <w:tab/>
        <w:t xml:space="preserve"> ЧЛЕНОВЕ: /п/</w:t>
        <w:tab/>
        <w:br/>
        <w:tab/>
        <w:t xml:space="preserve"/>
        <w:tab/>
        <w:br/>
        <w:tab/>
        <w:t xml:space="preserve">Вярно с оригинала!</w:t>
        <w:tab/>
        <w:br/>
        <w:tab/>
        <w:t xml:space="preserve"/>
        <w:tab/>
        <w:br/>
        <w:tab/>
        <w:t xml:space="preserve">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