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№102/17.06.2020 по търг. д. №176/2012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102</w:t>
        <w:tab/>
        <w:br/>
        <w:tab/>
        <w:t xml:space="preserve"> </w:t>
        <w:tab/>
        <w:br/>
        <w:tab/>
        <w:t xml:space="preserve">гр. София, 17.06.2020г.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заседание на десети юни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АНЖЕЛИНА ХРИСТОВА</w:t>
        <w:tab/>
        <w:br/>
        <w:tab/>
        <w:t xml:space="preserve"> </w:t>
        <w:tab/>
        <w:br/>
        <w:tab/>
        <w:t xml:space="preserve">изслуша докладваното от съдия Христова ч. т.д. №176 по описа за 2012г.,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 ГПК. </w:t>
        <w:tab/>
        <w:br/>
        <w:tab/>
        <w:t xml:space="preserve"> </w:t>
        <w:tab/>
        <w:br/>
        <w:tab/>
        <w:t xml:space="preserve"> С определение №136 от 28.06.2019г. по т. д.№176/2012г. на ВКС, І т. о. е оставена без уважение молбата на „Роялти“ ЕООД, ЕИК[ЕИК] за освобождаване на внесеното по сметка на ВКС обезпечение по ч. т.д. №939/2011г. на ВКС, ТК в размер от 184 608.50 лева и превеждането му по сметка на частния съдебен изпълнител С. Я. по изп. д. №20148440400914 за удовлетворяване на взискателя „Р. К“ ООД, като е постановено сумата 184 608.50 лева, внесена като обезпечение по сметка на ВКС по ч. т.д. №939/2011г. на ВКС, да бъде внесена в бюджета на съдебната власт.</w:t>
        <w:tab/>
        <w:br/>
        <w:tab/>
        <w:t xml:space="preserve"> </w:t>
        <w:tab/>
        <w:br/>
        <w:tab/>
        <w:t xml:space="preserve"> Срещу постановеното определение е депозирана частна жалба вх.№3760/22.05.2020г. от „Р. К“ ООД.</w:t>
        <w:tab/>
        <w:br/>
        <w:tab/>
        <w:t xml:space="preserve"> </w:t>
        <w:tab/>
        <w:br/>
        <w:tab/>
        <w:t xml:space="preserve"> Върховният касационен съд, ТК, състав на Първо отделение, като взе предвид данните по делото, намира за установено следното: </w:t>
        <w:tab/>
        <w:br/>
        <w:tab/>
        <w:t xml:space="preserve"> </w:t>
        <w:tab/>
        <w:br/>
        <w:tab/>
        <w:t xml:space="preserve"> Определението на ВКС, с което се уважава или оставя без уважение искане за връщане на парично обезпечение по чл. 282 ГПК, не подлежи на обжалване, тъй като не попада в нито една от хипотезите на чл. 274, ал. 1 ГПК - не прегражда развитието на делото, нито законодателят изрично е предвидил неговото обжалване /т. 3 от ТР №6/2014 от 23.10.2015г., т. д.№6/2014г. на ОСГТК на ВКС/. </w:t>
        <w:tab/>
        <w:br/>
        <w:tab/>
        <w:t xml:space="preserve"> </w:t>
        <w:tab/>
        <w:br/>
        <w:tab/>
        <w:t xml:space="preserve"> Като взе предвид, че се обжалва неподлежащо на обжалване определение по чл. 282 ГПК, настоящият съдебен състав намира, че частна жалба вх.№3760/22.05.2020г. следва да бъде върната.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ВРЪЩА частна жалба вх.№3760/22.05.2020г. от „Р. К“ ООД срещу определение №136 от 28.06.2019г. по т. д.№176/2012г. на ВКС, І т. о.</w:t>
        <w:tab/>
        <w:br/>
        <w:tab/>
        <w:t xml:space="preserve"> </w:t>
        <w:tab/>
        <w:br/>
        <w:tab/>
        <w:t xml:space="preserve"> Определението подлежи на обжалване в 1-седмичен срок от съобщението с частна жалба пред друг състав на ВКС. 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