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№4404/10.05.2022 по адм. д. №900/2022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4404 София, 10.05.2022 г. В ИМЕТО НА НАРОДА</w:t>
        <w:tab/>
        <w:br/>
        <w:tab/>
        <w:t xml:space="preserve">Върховният административен съд на Република България - Второ отделение, в съдебно заседание на трети май две хиляди и двадесет и втора година в състав: ПРЕДСЕДАТЕЛ: ГЕОРГИ КОЛЕВ ЧЛЕНОВЕ: СЕВДАЛИНА ЧЕРВЕНКОВАСТЕФКА КЕМАЛОВА при секретар Венета Василева и с участието на прокурора Динка Коларска изслуша докладваното от съдията Севдалина Червенкова по административно дело № 900 / 2022 г. Производството е по чл. 208 и сл. АПК.</w:t>
        <w:tab/>
        <w:br/>
        <w:tab/>
        <w:t xml:space="preserve">Образувано е по касационна жалба на К. Менсинк, гр. София, чрез процесуалния си представител адв. Л. Целова, против решение № 1684/17 март 2021 г., постановено по адм. д. № 4490/2019 г. по описа на Административен съд София град.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Д. Дочев против разрешение за строеж № 26 от 10 ноември 2017 г. на главния архитект на район "Средец", Столична община, с искане за прогласяване на неговата нищожност. Съдът е прогласил нищожността на строителното разрешение.</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Безспорно установено е, че административният орган, издал обжалвания акт, не е бил материално компетентен да стори това. Съгласно разпоредба на чл. 148, ал. 2 ЗУТ, разрешение за строеж се издава от Главния архитект на общината, който според 1, ал. 4 от ДР ЗУТ може да делегира тези свои правомощия на главните архитекти на райони. Не се спори, че такова оправомощаване е налице спрямо главния архитект на район "Средец", но само относно строежи от четвърта до шеста категория.</w:t>
        <w:tab/>
        <w:br/>
        <w:tab/>
        <w:t xml:space="preserve">Касационните доводи са досежно категорията и по-конкретно се твърди, че строежът е четвърта категория, а не приетата от съда трета, като се излага, че не са изпълнени кумулативните изисквания по чл. 137, ал. 1, т. 3, б. “ж“ ЗУТ. Твърди, че според чл. 137, ал. 1, т. 4, б. “д“ ЗУТ, вътрешните преустройства на сградите от първа до четвърта категория, с които не се засяга конструкцията им, представляват строежи четвърта категория. Касаторът приема, че самата сграда е строеж от трета категория, но извършеното, предмет на обжалвания акт, не представлява реконструкция и основен ремонт по смисъла на чл. 137, ал. 1, т. 3, б. “ж“ от ЗУТ.</w:t>
        <w:tab/>
        <w:br/>
        <w:tab/>
        <w:t xml:space="preserve">Така изложените твърдения не са възприети от решаващия съд, който е изложил подробни и обосновани мотиви, в тази връзка. Мотивите са верни и този съд изцяло ги споделя. Видно от доказателствата по делото, вкл. заключението на приетата без възражения съдебно-техническа експертиза, извършеното преустройство представлява изменение както в хоризонтално, така и във вертикално отношение. С покриването на терасите (които по проект от 1949 г. са открити) и приобщаването им към жилището, се засяга конструкцията на сградата с високо застрояване - променят се очертанието и фасадата на същата в хоризонтално и във вертикално отношение. Процесното разрешение за строеж се отнася за вътрешно преустройство, реконструкция и основен ремонт за обединяване на два апартамента, като съгласно чл. 7, ал. 1 от относимата Наредба № 1/2003 г., строежи от трета категория са и реконструкциите и основния ремонт на жилищните сгради от този тип (чл. 6 от Наредбата). Противно на оплакванията в жалбата, в случая са налице както реконструкция по смисъла на 5, т. 44 от ДР ЗУТ, така и основен ремонт по 5, т. 42 от същия закон.</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 С оглед изхода на делото и своевременно направеното искане в тази връзка, на Д. Дочев следва да бъдат присъдени разноски за тази инстанция, в размер на 1000 лева.</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1684/17 март 2021 г., постановено по адм. д. № 4490/2019 г. по описа на Административен съд София град.</w:t>
        <w:tab/>
        <w:br/>
        <w:tab/>
        <w:t xml:space="preserve">ОСЪЖДА К. Менсинк да заплати на Д. Дочев разноски за тази инстанция, в размер на 1000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