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№88/11.06.2020 по гр. д. №708/2020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88</w:t>
        <w:tab/>
        <w:br/>
        <w:tab/>
        <w:t xml:space="preserve"> </w:t>
        <w:tab/>
        <w:br/>
        <w:tab/>
        <w:t xml:space="preserve">гр. София, 11.06.2020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открито заседание на първи юни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В. П </w:t>
        <w:tab/>
        <w:br/>
        <w:tab/>
        <w:t xml:space="preserve"> </w:t>
        <w:tab/>
        <w:br/>
        <w:tab/>
        <w:t xml:space="preserve"> 2. Е. В </w:t>
        <w:tab/>
        <w:br/>
        <w:tab/>
        <w:t xml:space="preserve"> </w:t>
        <w:tab/>
        <w:br/>
        <w:tab/>
        <w:t xml:space="preserve">при секретаря Д. Ц в присъствието на прокурора като разгледа докладваното от съдията Павков гр. д.№ 708 по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73 ЗЧСИ.</w:t>
        <w:tab/>
        <w:br/>
        <w:tab/>
        <w:t xml:space="preserve"> </w:t>
        <w:tab/>
        <w:br/>
        <w:tab/>
        <w:t xml:space="preserve"> Образувано е по жалба на Министъра на правосъдието против решение от 17.11.2019 г. на ДК на КЧСИ, постановено по д. д.№ 26/2019 г. в частта, с която е отхвърлено искането за налагане на дисциплинарно наказание на ЧСИ И. Ц. с рег. №. .. с район на действие Окръжен съд – В. Т, по т. 2 и т. 3 от искането. Решението е обжалвано и от ЧСИ И. Ц. в частта, с която и е наложено дисциплинарно наказание – глоба, за допуснато нарушение.</w:t>
        <w:tab/>
        <w:br/>
        <w:tab/>
        <w:t xml:space="preserve"> </w:t>
        <w:tab/>
        <w:br/>
        <w:tab/>
        <w:t xml:space="preserve"> Ответниците си оспорват жалбите с писмени отговори, като процесуалният представител на ДК на КЧСИ оспорва и двете жалби.</w:t>
        <w:tab/>
        <w:br/>
        <w:tab/>
        <w:t xml:space="preserve"> </w:t>
        <w:tab/>
        <w:br/>
        <w:tab/>
        <w:t xml:space="preserve"> Жалбите са подадени в срок и са процесуално допустими.</w:t>
        <w:tab/>
        <w:br/>
        <w:tab/>
        <w:t xml:space="preserve"> </w:t>
        <w:tab/>
        <w:br/>
        <w:tab/>
        <w:t xml:space="preserve"> С решението си, дисциплинарния състав е приел, че искането по т. 2 и т. 3 за налагане на дисциплинарно наказания е неоснователно.</w:t>
        <w:tab/>
        <w:br/>
        <w:tab/>
        <w:t xml:space="preserve"> </w:t>
        <w:tab/>
        <w:br/>
        <w:tab/>
        <w:t xml:space="preserve"> Искането по горните точи е за налагане на наказание за това, че в нарушение на разпоредбата на чл. 29, ал. 1 ГПК във вр. с чл. 45 от Етичния кодекс на частните съдебни изпълнители, ЧСИ И. Ц. се е произнесла със забавяне от повече от седем месеца на молба на взискателя по изпълнително дело, както и затова, че в нарушение на същите разпоредби не се е произнесла по молба на длъжник по изпълнително дело.</w:t>
        <w:tab/>
        <w:br/>
        <w:tab/>
        <w:t xml:space="preserve"> </w:t>
        <w:tab/>
        <w:br/>
        <w:tab/>
        <w:t xml:space="preserve"> Етичния кодекс установява норми на професионалната етика, които без изрична законова санкция нито могат да имат значение за квалифицирането на определено поведение като дисциплинарно нарушение и не могат да обосноват налагането на дисциплинарно наказание, нито могат да ограничат приложението на установени със закон общи задължения. В случая, искането се основава на нарушение на същия кодекс, като на това основание същото е неоснователно. Освен изложеното, следва да се отбележи, че съдебния изпълнител е съобразил искането на взискателя с посочената молба, като е предприел съответните действия, предвид предоставените му със същата молба правомощия. По отношение на твърдението за липса на произнасяне по молба на длъжника, видно от текста на същата, с нея не се прави конкретно искане, по което съдебния изпълнител за е дължал произнасяне, поради което не е налице допуснато нарушение на процесуалните правила, каквото е твърдението в искането за налагане на дисциплинарно наказание.</w:t>
        <w:tab/>
        <w:br/>
        <w:tab/>
        <w:t xml:space="preserve"> </w:t>
        <w:tab/>
        <w:br/>
        <w:tab/>
        <w:t xml:space="preserve"> Предвид изложеното, жалбата на Министъра на правосъдието е неоснователна.</w:t>
        <w:tab/>
        <w:br/>
        <w:tab/>
        <w:t xml:space="preserve"> </w:t>
        <w:tab/>
        <w:br/>
        <w:tab/>
        <w:t xml:space="preserve"> С решението си, дисциплинарната комисия е наложила дисциплинарно наказание „глоба” на съдебния изпълнител в размер на 3 000 лева – под средния предвиден размер.</w:t>
        <w:tab/>
        <w:br/>
        <w:tab/>
        <w:t xml:space="preserve"> </w:t>
        <w:tab/>
        <w:br/>
        <w:tab/>
        <w:t xml:space="preserve"> Извършен е опис на движими вещи, които са се намирали в недвижим имот, собственост на трето за изпълнението лице. По делото действително се съдържат данни, че длъжника е живял на същия адрес /адрес на дъщерята на длъжника/, но по отношение на описаните вещи липсват данни на кого принадлежат, като по делото липсват данни и как точно съдебният изпълнител е направил преценката по чл. 465 ГПК, а именно – въз основа на кои обстоятелства е приел, че описаните вещи принадлежат на длъжника, а не на трето лице, доколкото недвижимия имот е обитаван и от трето за изпълнението лице. Неспазването на разпоредбата на чл. 465 ГПК при извършването на описа представлява дисциплинарно нарушение, като наложената от комисията глоба съответствува на наказанието и решението следва да се остави в сила и в тази му част. </w:t>
        <w:tab/>
        <w:br/>
        <w:tab/>
        <w:t xml:space="preserve"> </w:t>
        <w:tab/>
        <w:br/>
        <w:tab/>
        <w:t xml:space="preserve"> Предвид изложеното, обжалваното решение следва да се остави в сила, като и двете подадени жалби са неоснователни..</w:t>
        <w:tab/>
        <w:br/>
        <w:tab/>
        <w:t xml:space="preserve"> </w:t>
        <w:tab/>
        <w:br/>
        <w:tab/>
        <w:t xml:space="preserve"> С оглед изхода на спора, в полза на ДК на КЧСИ следва да се присъдят направените по делото разноски, в размер на 160 лева, платими поравно от двамата жалбоподатели.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ОСТАВЯ В СИЛА решение от 17.11.2019 г. на ДК на КЧСИ, постановено по д. д.№ 26/2019 г. по описа на комисията.</w:t>
        <w:tab/>
        <w:br/>
        <w:tab/>
        <w:t xml:space="preserve"> </w:t>
        <w:tab/>
        <w:br/>
        <w:tab/>
        <w:t xml:space="preserve"> ОСЪЖДА ЧСИ И. Ц. с рег. №. .. с район на действие Окръжен съд – В. Т и Министерство на правосъдието да заплатят на ДК на КЧСИ по 80 /осемдесет/ лева, на основание чл. 78, ал. 3 ГПК.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