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№187/11.06.2020 по гр. д. №269/2019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187</w:t>
        <w:tab/>
        <w:br/>
        <w:tab/>
        <w:t xml:space="preserve"> </w:t>
        <w:tab/>
        <w:br/>
        <w:tab/>
        <w:t xml:space="preserve">гр. София, 11.06.2020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осми юни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В. П </w:t>
        <w:tab/>
        <w:br/>
        <w:tab/>
        <w:t xml:space="preserve"> </w:t>
        <w:tab/>
        <w:br/>
        <w:tab/>
        <w:t xml:space="preserve"> 2. Е. В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СП-269 по описа за 2019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 Образувано е по касационна жалба на КПКОНПИ против определение №559/20.12.2018 г., постановено по гр. д.№ 664/2018 г. от състав на Апелативен съд – Пловдив.</w:t>
        <w:tab/>
        <w:br/>
        <w:tab/>
        <w:t xml:space="preserve"> </w:t>
        <w:tab/>
        <w:br/>
        <w:tab/>
        <w:t xml:space="preserve"> Производството по делото е спряно до приемане на тълкувателно решение по т. д.№1/2018 г. на ОСГК на ВКС. Тълкувателното дело е приключило с приемане на тълкувателно решение, поради което производството по настоящото дело следва да се възобнови.</w:t>
        <w:tab/>
        <w:br/>
        <w:tab/>
        <w:t xml:space="preserve"> </w:t>
        <w:tab/>
        <w:br/>
        <w:tab/>
        <w:t xml:space="preserve"> Частната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 С обжалваното определение е потвърдено определение на първоинстанционен съд, с което е прекратено производството по делото. Съдът е приел, че срока по чл. 27 ЗОПДНПИ отм. е преклузивен и доколкото не е спазен, искането на КПКОНПИ за отнемане в полза на държавата на имуществото, предмет на спора, е процесуално недопустимо и на това основание правилно и законосъобразно първоинстанционния съд е прекратил производството по делото. </w:t>
        <w:tab/>
        <w:br/>
        <w:tab/>
        <w:t xml:space="preserve"> </w:t>
        <w:tab/>
        <w:br/>
        <w:tab/>
        <w:t xml:space="preserve"> В изложението на касационните основания относно допустимостта на касационното производство се сочи правен въпрос относно характера на срока за проверка по чл. 15 ал. 2 ЗОПДИППД отм., съответно по чл. 27 ал. 1 и 2 ЗОДНПИ отм. и чл. 112 ал. 1 и 2 ЗПКОНПИ – преклузивен или инструктивен е и съответно допустимо ли е образуване на производство по чл. 28 ЗОПДИППД отм., чл. 74 ЗОДНПИ отм. и чл. 153 ЗПКОНПИ след изтичане на този срок.</w:t>
        <w:tab/>
        <w:br/>
        <w:tab/>
        <w:t xml:space="preserve"> </w:t>
        <w:tab/>
        <w:br/>
        <w:tab/>
        <w:t xml:space="preserve"> Въззивният съд е приел, че сроковете са преклузивни. Това разрешение на въззивния съд противоречи на възприетото разрешение на същия правен въпрос с ТР по т. д.№1/2018 г. на ОСГК на ВКС. С цитираното тълкувателно решение е прието, че сроковете са инструктивни, а не преклузивни и след тяхното изтичане е допустимо образуване на производство по чл. 28 ЗОПДИППД отм., чл. 74 ЗОДНПИ отм. и чл. 153 ЗПКОНПИ. Това противоречие обосновава допустимостта на касационното обжалване, както и неправилността на въззивното определение, което следва да се отмени, като делото се върне на първоинстанционния съд за продължаване на процесуалните действия по подаденото от КПКОНПИ искане.</w:t>
        <w:tab/>
        <w:br/>
        <w:tab/>
        <w:t xml:space="preserve"> </w:t>
        <w:tab/>
        <w:br/>
        <w:tab/>
        <w:t xml:space="preserve"> Водим от горното, състав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делото.</w:t>
        <w:tab/>
        <w:br/>
        <w:tab/>
        <w:t xml:space="preserve"> </w:t>
        <w:tab/>
        <w:br/>
        <w:tab/>
        <w:t xml:space="preserve"> ДОПУСКА касационно обжалване на определение №559/20.12.2018 г., постановено по гр. д.№ 664/2018 г. от състав на Апелативен съд – П..</w:t>
        <w:tab/>
        <w:br/>
        <w:tab/>
        <w:t xml:space="preserve"> </w:t>
        <w:tab/>
        <w:br/>
        <w:tab/>
        <w:t xml:space="preserve"> ОТМЕНЯ определение №559/20.12.2018 г., постановено по гр. д.№ 664/2018 г. от състав на Апелативен съд – Пловдив, с което е потвърдено определение № 2459/06.12.2018 г. по гр. д.№ 2746/2018 г. на ОС - Пловдив.</w:t>
        <w:tab/>
        <w:br/>
        <w:tab/>
        <w:t xml:space="preserve"> </w:t>
        <w:tab/>
        <w:br/>
        <w:tab/>
        <w:t xml:space="preserve"> Връща делото на ОС – Пловдив, за продължаване на процесуалните действия по делото.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