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№496/24.11.2011 по гр. д. №328/2011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328/2011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496</w:t>
        <w:tab/>
        <w:br/>
        <w:tab/>
        <w:t xml:space="preserve"> </w:t>
        <w:tab/>
        <w:br/>
        <w:tab/>
        <w:t xml:space="preserve">София, 24.10.2011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20 октомври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председателя Ж. Силдарева ч. гр. д. № 328/2011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1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В. Г. В. срещу определение № 1298 от 26.05.20011 г. по гр. д. № 559/2011 г. на Благоевградски окръжен съд, с което е оставено без уважение молбата на касатора да бъде освободен от заплащането на държавна такса за производството по делото.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от надлежна страна и е допустима.</w:t>
        <w:tab/>
        <w:br/>
        <w:tab/>
        <w:t xml:space="preserve"> </w:t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Съдът е намерил за неоснователно искането за освобождаване от задължението за внасяне на държавна такса по делото след като е съобразил относимите за това факти. Приел е за доказано, че жалбоподателят и съпругата му реализират минимални възнаграждение по трудово правоотношение, както и че семейството му е четиричленно. След справки в службата по вписванията е установено, че касаторът в периода от 2005 г. – 2008 г. се е разпоредил с притежавано недвижимо имущество, като е продал два недвижими имот. Съпрузите са се разпоредили и с притежавания от тях недвижим имот през 2008 г. като са го дарили на децата си. Към 2009 г. жалбоподателят е притежавал и лек автомобил „Д.”, а съпругата му притежава четири леки автомобила съответно „Форд Фиеста”, „Рено М.”, „Фиат Улисе” и „Рено Туинго”, индивидуализирани и с рег. номера. </w:t>
        <w:tab/>
        <w:br/>
        <w:tab/>
        <w:t xml:space="preserve"> </w:t>
        <w:tab/>
        <w:br/>
        <w:tab/>
        <w:t xml:space="preserve">При тези данни преценени по реда на чл. 83, ал. ГПК е направен обоснован извод, че не е налице основание за освобождаване на касатора от задължението за заплащане на държавна такса за въззивното производство по гр. д. № 559/2011 г. на ОС Благоевград. </w:t>
        <w:tab/>
        <w:br/>
        <w:tab/>
        <w:t xml:space="preserve"> </w:t>
        <w:tab/>
        <w:br/>
        <w:tab/>
        <w:t xml:space="preserve">Процесуалният закон е приложен правилно, поради което не е налице основание за отмяна на определението, поради което същото ще бъде потвърдено.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1298 от 26.05.20011 г. по гр. д. № 559/2011 г. на Благоевградски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