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№947/19.10.2011 по гр. д. №1011/2010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947</w:t>
        <w:tab/>
        <w:br/>
        <w:tab/>
        <w:t xml:space="preserve"> </w:t>
        <w:tab/>
        <w:br/>
        <w:tab/>
        <w:t xml:space="preserve">София, 19.10.2011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1011/2010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жалба, подадена от [фирма], представлявано от изп. директор К. М., чрез процесуалния представител на дружеството адв. Д. К., против решението на Софийски градски съд, постановено на 01.02.2010 г. по гр. д. № 2807/06 г. В жалбата са изложени доводи за неправилност на решението поради нарушение на съществени съдопроизводствени правила, нарушение на материалния закон и необоснованост.</w:t>
        <w:tab/>
        <w:br/>
        <w:tab/>
        <w:t xml:space="preserve"> </w:t>
        <w:tab/>
        <w:br/>
        <w:tab/>
        <w:t xml:space="preserve"> В изложението към касационната жалба по чл. 284, ал. 3, т. 1 ГПК касаторът сочи, че са налице предпоставките на чл. 280, ал. 1, т. 2 ГПК за допускане на касационно обжалване, тъй като съдът се е произнесъл по съществения материалноправен въпрос относно активната легитимация на ищците по чл. 1, ал. 1 ЗВСОНИ в противоречие с практиката на ВКС, като е приел, че наличието на сграда, построена в имота след неговото одържавяване, не е пречка за реституцията на имота и подлежи на премахване. Позовава се на решение № 88 от 17.03.1995 г. по гр. д. № 599/94 г. на ВС, ІV г. о., решение № 693 от 27.05.2002 г на ВС, ІV г. о., решение № 99 от 05.04.1999 г. по гр. д. № 963/98 г. на ВКС, 5-членен състав и решение № 22 от 02.02.2003 г. по гр. д. № 2887/01 г. на ВКС, ІV г. о.</w:t>
        <w:tab/>
        <w:br/>
        <w:tab/>
        <w:t xml:space="preserve"> </w:t>
        <w:tab/>
        <w:br/>
        <w:tab/>
        <w:t xml:space="preserve"> Ответниците по касация не са взели становище по касационната жалба.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 относно допускане на въззивното решение до касационно обжалване, взе предвид следното:</w:t>
        <w:tab/>
        <w:br/>
        <w:tab/>
        <w:t xml:space="preserve"> </w:t>
        <w:tab/>
        <w:br/>
        <w:tab/>
        <w:t xml:space="preserve"> С обжалваното въззивно решение е отменено решението на Софийски районен съд, постановено на 15.05.2006 г. по гр. д. № 662/05 г. в частите, с които са отхвърлени предявените от Р. И. Х., Д. Н. К., Б. С. К., Й. И. К., Т. К. П., Р. Т. П., И. С. М. и И. С. Д. против [фирма] искове с правно основание чл. 109 ЗС за премахване на част от постройка, представляваща магазин “С.”, от дворното място, цялото с площ 344 кв. м., представляващо имот пл.№ 12 в кв. 398 по плана на [населено място], и по чл. 59 ЗЗД, предявен от същите ищци против [фирма] за заплащане на обезщетение за ползуването на частта от дворното място, и в отменените части е постановено друго, с което ответникът [фирма] е осъден на основание чл. 109 ЗС да премахне част от 196 к. м от постройката - магазин ”С.” от дворното място, съставляващо имот пл.№ 12 в кв. 398 по плана на [населено място], м. ”Центъра”, собственост на Р. И. Х., Д. Н. К., Б. С. К., Й. И. К., Т. К. П., Р. Т. П., И. С. М. и И. С. Д. и да заплати на същите на основание чл. 59 ЗЗД сумата 2000 лв., представляваща обезщетение за ползуване на собственото им дворно място за периода 24.02.1992 г. до 05.04.1998 г.</w:t>
        <w:tab/>
        <w:br/>
        <w:tab/>
        <w:t xml:space="preserve"> </w:t>
        <w:tab/>
        <w:br/>
        <w:tab/>
        <w:t xml:space="preserve"> Установено е по делото от фактическа страна, че наследодателите на страните Х. и Й. К. са били собственици на недвижим имот - масивна постройка с двор, в [населено място], [улица], от който по реда на ЗОЕГПНС са били одържавени 18/24 ид. части. През 1968 г. в дворното място е била построена едноетажна постройка - магазин “С.” с площ 589 кв. м. Изграждането е осъществено въз основа на разрешение № 781/66 от 21.12.1967 г. на Министерството на архитектурата и благоустройството за построяване по изключение в отклонение от § 63 от Строителните правила и норми, на временна монтажна сграда за временно задоволяване производствените и други нужди на ГТП ”Домашни потреби”- София, като е посочено, че същата следва да бъде демонтирана от предприятието при поискване от управление “Архитектура и благоустройство” във връзка с приложение на предвижданията на кварталнозастроителния план за кв. 398. През 1984 г. е било издадено разрешение за строеж на [фирма] за реконструкция и модернизация на сградата - сувенирна палата ”С.”. </w:t>
        <w:tab/>
        <w:br/>
        <w:tab/>
        <w:t xml:space="preserve"> </w:t>
        <w:tab/>
        <w:br/>
        <w:tab/>
        <w:t xml:space="preserve">С помощта на съдебно - техническа експертиза по делото е установено сегашното състояние на сградата – изпълнена е от стоманена пространствена конструкция, върху бетонови фундаменти; има изградени стоманобетонови и тухлени шайби за приемане на земетръсни сили; санитарни възли и складови помещения, оформени с тънки тухлени зидове; масивни стени, отделящи обслужващите помещения; масивни колони, носещи тавана на помещенията. Околовръст магазинът е с големи метални витрини, с три автоматично отварящи се врати. Вещото лице е посочило, че в частта от него, която попада върху имот пл.№ 12, има две вбетонирани колони и незначително количество тънки тухлени зидове, без шайби и големи тухлени зидове. По регулационния план на [населено място], м. ”Центъра”, одобрен през 1959 г., който е действуващ и към момента, магазинът попада в имот пл.№ 12, включен в парцел ХХ - отреден първоначално за “Институт за обществено осигуряване”, преотреден “За градина”. Няма данни по отношение на обекта да е предприета процедура по създаване на траен градоустроствен статут.</w:t>
        <w:tab/>
        <w:br/>
        <w:tab/>
        <w:t xml:space="preserve"> </w:t>
        <w:tab/>
        <w:br/>
        <w:tab/>
        <w:t xml:space="preserve"> При така установените факти по делото въззивният съд е приел, че се касае за временна постройка, разрешена съгласно § 63 от Строителните правила и норми за изграждане на населените места, аналогична на разпоредбата на чл. 120, ал. 4 ППЗТСУ отм., поради което за нея са приложими последващите правила за временните постройки - § 6а ППЗТСУ отм. и § 17, ал. 2 ПР на ЗУТ. Доколкото по делото не е било установено постройката да е придобила траен градоустройствен статут, съдът е направил извод, че тя не представлява пречка за възстановяване собствеността на бившите собственици върху терена, върху който построена и подлежи на премахване.</w:t>
        <w:tab/>
        <w:br/>
        <w:tab/>
        <w:t xml:space="preserve"> </w:t>
        <w:tab/>
        <w:br/>
        <w:tab/>
        <w:t xml:space="preserve">Поставеният в изложението правен въпрос дали с оглед характеристиките на постройката, установени от вещото лице, същата представлява недвижим имот по смисъла на чл. 110, ал. 1 ЗС, не е от значение за изхода на спора. Това е така, тъй като видът на конструкцията на постройката и начинът на прикрепването й към терена са неотносими към нейния градоустройствен статут, който се обуславя от условията, при които е бил разрешен строежът. Същественият критерий, който отличава временните постройки, изградени по реда на чл. 120, ал. 4 ППЗТСУ отм. от останалите сгради, е, че ползуването им е ограничено със срок, след изтичането на който или при заемане на терена за предвиденото по плана строителство, постройката се събаря от ползувателя. Следва да се подчертае и разликата, изрично проведена в закона, между временните постройки по смисъла на чл. 120, ал. 4 ППЗТСУ отм. и преместваемите обекти по чл. 120а ППЗТСУ отм., за които не се изисква издаване на разрешение за строеж. Трайното прикрепване на постройката към терена и укрепването на нейната конструкция не променят временния й характер и не й придават автоматично постоянен градоустройствен статут. Такава възможност не е предвидена в З отм. и ЗУТ. Представените от касатора решения на ВКС са постановени при други хипотези, при които не е стоял въпросът дали постройки с временен характер, изградени на основание чл. 120, ал. 4 ППЗТСУ отм., съставляват пречка за реституция по чл. 1, ал. 1 ЗВСОНИ на одържавения имот, поради което съпоставката им с настоящото въззивно решение налага извод за противоречива практика по смисъла на чл. 280, ал. 1, т. 2 ГПК, обосноваваща необходимост от допускане на решението до касационно обжалване с оглед уеднаквяването й.</w:t>
        <w:tab/>
        <w:br/>
        <w:tab/>
        <w:t xml:space="preserve"> </w:t>
        <w:tab/>
        <w:br/>
        <w:tab/>
        <w:t xml:space="preserve"> По изложените съображения въззивното решение не следва да се допуска до касационно обжалване, тъй като не е налице соченото от касатора основание по чл. 280, ал. 1, т. 2 ГПК.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решението на Софийски градски съд, постановено на 01.02.2010 г. по гр. д. № 2807/06 г.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