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№354/31.10.2011 по гр. д. №1544/2010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осми октомври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1544/2010 година по описа на Първо гражданско отделение</w:t>
        <w:tab/>
        <w:br/>
        <w:tab/>
        <w:t xml:space="preserve"/>
        <w:tab/>
        <w:br/>
        <w:tab/>
        <w:t xml:space="preserve"> Подадена е частна жалба от П. Г. Б. чрез адв. Е. О. против определение № 150 от 18.05.2011г. по гр. д.№ 1544/2010г., с което е върната като просрочена подадената от него частна жалба вх.№ 3685 от 18.04.2011г. срещу определението по чл. 307 ГПК на Върховния касационен съд, Първо гражданско отделение № 55 от 22.03.2011г. по гр. д.№ 1544/2010г. </w:t>
        <w:tab/>
        <w:br/>
        <w:tab/>
        <w:t xml:space="preserve"> </w:t>
        <w:tab/>
        <w:br/>
        <w:tab/>
        <w:t xml:space="preserve"> На частния жалбоподател са дадени указания да отстрани нередовността на частната жалба по чл. 275 ал. 2 във връзка с чл. 261 т. 4 ГПК, които са му съобщени на 20.06.2011г. В определения от съда едноседмичен срок държавната такса не е внесена, поради което на основание чл. 274 ал. 2 във връзка с чл. 262 ал. 2 т. 2 ГПК Върховният касационен съд, първо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частната жалба с вх.№ 5517 от 1306.2011г., подадена от П. Г. Б. срещу определение № 150 от 18.05.2011г. по гр. д.№ 1544/2010г. на Върховния касационен съд, първо гражданско отделение.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