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№401/13.07.2009 по гр. д. №299/2009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401</w:t>
        <w:tab/>
        <w:br/>
        <w:tab/>
        <w:t xml:space="preserve"> </w:t>
        <w:tab/>
        <w:br/>
        <w:tab/>
        <w:t xml:space="preserve"> София 13.07.2009г.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девети юли през две хиляди и девета година в състав:</w:t>
        <w:tab/>
        <w:br/>
        <w:tab/>
        <w:t xml:space="preserve"> </w:t>
        <w:tab/>
        <w:br/>
        <w:tab/>
        <w:t xml:space="preserve"> ПРЕДСЕДАТЕЛ: НАДЕЖДА ЗЕКОВА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299 по описа за 2009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от ГПК.</w:t>
        <w:tab/>
        <w:br/>
        <w:tab/>
        <w:t xml:space="preserve"> </w:t>
        <w:tab/>
        <w:br/>
        <w:tab/>
        <w:t xml:space="preserve"> Образувано е по частна жалба на О. Д. чрез адв. П срещу разпореждане № 1* от 13.02.09г. по гр. дело № 1590/08г. на Варненския окръжен съд, с което е върната касационната жалба на същата страна.</w:t>
        <w:tab/>
        <w:br/>
        <w:tab/>
        <w:t xml:space="preserve"> </w:t>
        <w:tab/>
        <w:br/>
        <w:tab/>
        <w:t xml:space="preserve"> При извършената проверка Върховният касационен съд, състав на ІV г. о.намира следното:</w:t>
        <w:tab/>
        <w:br/>
        <w:tab/>
        <w:t xml:space="preserve"> </w:t>
        <w:tab/>
        <w:br/>
        <w:tab/>
        <w:t xml:space="preserve"> Съгласно чл. 275 ал. 2 от ГПК във вр. с чл. 261 от ГПК жалбоподателят е следвало да приложи документ за внесена държавна такса в размер на 15 лв по сметка на ВКС съгласно чл. 19 от Тарифата за държавните такси, които се събират от съдилищата по ГПК. Доколкото това не е сторено частната жалба се явява нередовна. Съгласно разпоредбата на чл. 84 ал. 1 т. 3 от ГПК общините се освобождават от заплащане на държавни такси, освен по искове за частни общински вземания и права върху вещи – частна общинска собственост. Последното налага при извършване на преценка дали се дължи държавна такса, когато страна в исковото производство е О., да се изхожда от характера на спорното право, чиято защита се търси. В случая спорното право няма публичен характер и касаторът О. Д. дължи държавна такса.</w:t>
        <w:tab/>
        <w:br/>
        <w:tab/>
        <w:t xml:space="preserve"> </w:t>
        <w:tab/>
        <w:br/>
        <w:tab/>
        <w:t xml:space="preserve"> Доколкото за редовността на жалбата следи въззивната инстанция, производството следва да се прекрати и делото да се върне на Варненския окръжен съд за отстраняване визираната нередовност като на жалбоподателя бъдат дадени указания и срок за представяне на документ за внесена държавна такса по частната жалба по сметката на ВКС.</w:t>
        <w:tab/>
        <w:br/>
        <w:tab/>
        <w:t xml:space="preserve"> </w:t>
        <w:tab/>
        <w:br/>
        <w:tab/>
        <w:t xml:space="preserve"> При неизпълнение на указанията проверяващия редовността на жалбата съд ще следва да изпълни правомощията си по чл. 262 ал. 2 т. 2 от ГПК и да върне нередовната жалба.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ПРЕКРАТЯВА производството по гр. дело № 299/09г. по описа на ВКС,ІV г. о.</w:t>
        <w:tab/>
        <w:br/>
        <w:tab/>
        <w:t xml:space="preserve"> </w:t>
        <w:tab/>
        <w:br/>
        <w:tab/>
        <w:t xml:space="preserve"> ВРЪЩА делото на Варненския окръжен съд за отстраняване нередовността на частната жалба на О. Д..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