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№4606/16.05.2022 по адм. д. №1048/2022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4606 София, 16.05.2022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осемнадесети април две хиляди и двадесет и втора година в състав: ПРЕДСЕДАТЕЛ: ТАНЯ ВАЧЕВА ЧЛЕНОВЕ: МИРОСЛАВА ГЕОРГИЕВА ЮЛИЯ РАЕВА при секретар Маринела Цветанова и с участието на прокурора Нели Христозова изслуша докладваното от съдията Юлия Раева по административно дело № 1048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ръководителя на Управляващия орган (УО) на Оперативна програма Наука и образование за интелигентен растеж (ОП НОИР) 2014-2020 г. срещу Решение № 5656 от 08.10.2021 г. на Административен съд София-град по адм. дело № 3172/2020 г., с което по жалба на Институт по катализ към Българската академия на науките (БАН) е отменено негово Решение № 80811-163 от 18.03.2020 г. за определяне на финансова корекция в размер на 25 на сто върху допустимите разходи по договор № ДВ-47 от 17.10.2019 г. с Астел ЕООД на стойност 12 500 лв. без ДДС и договор № ДВ-46 от 17.10.2019 г. с Аквахим АД на стойност 24 990 лв. без ДДС.</w:t>
        <w:tab/>
        <w:br/>
        <w:tab/>
        <w:t xml:space="preserve">Касационният жалбоподател навежда доводи за неправилност на решението поради нарушение на материалния закон, съществено нарушение на съдопроизводствените правила и необоснованост - касационни основания по чл. 209, т. 3 АПК. Като съществено нарушение на съдопроизводствените правила сочи липса на мотиви в първоинстанционното решение. За останалите две касационни основания са изложени съображения, че съдът е формирал неправилен и необоснован извод за липса на нарушения при възлагане на процесната поръчка и неправилна преценка на доказателствата по делото. Прави искане за отмяна на обжалвания съдебен акт. Претендира юрисконсултско възнаграждение.</w:t>
        <w:tab/>
        <w:br/>
        <w:tab/>
        <w:t xml:space="preserve">Ответникът по касационната жалба - Институт по катализ при БАН, чрез процесуалния си представител изразява становище за неоснователност на касационната жалба. Моли обжалваният съдебен акт да се остави в сила. Претендира разноски съобразно приложен списък.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със събраните по делото доказателства,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от надлежна страна, за която съдебният акт е неблагоприятен, при спазване на срока по чл. 211, ал. 1 АПК и срещу решение, което подлежи на обжалване, поради което е процесуално допустима. Разгледана по същество, същата е неоснователна.</w:t>
        <w:tab/>
        <w:br/>
        <w:tab/>
        <w:t xml:space="preserve">С обжалваното съдебно решение административният съд е отменил по жалба на Институт по катализ при БАН Решение № 80811-163 от 18.03.2020 г. на ръководителя на УО на ОП НОИР 2014-2020 г. за определяне на финансова корекция в размер на 25 на сто върху допустимите разходи по договор № ДВ-47 от 17.10.2019 г. с Астел ЕООД на стойност 12 500 лв. без ДДС и договор № ДВ-46 от 17.10.2019 г. с Аквахим АД на стойност 24 990 лв. без ДДС.</w:t>
        <w:tab/>
        <w:br/>
        <w:tab/>
        <w:t xml:space="preserve">По делото не се спори, че на 31.05.2019 г. Институт по катализ при БАН е обявил открита процедура за възлагане на обществена поръчка с предмет Закупуване и доставка на апаратура и оборудане/доокомплектовка на съществуваща апаратура за нуждите на Институт по катализ - БАН по изпълнение на проект BG05M20P001-1.001-0008: център за върхови постижения Национален център по мехатроника и чисти технологии, финансиран чрез Оперативна програма Наука и образование за интелигентен растеж 2014-2020. Обществената поръчка има две обособени позиции: обособена позиция № 1: Бързосканиращ мобилен спектрофотометър; обособена позиция № 2: Клетка за In situ измервания за Мьосбауерова гама-резонансна спектроскопия за окомплектовка на съществуваща апаратура-съвместима с апарат WissEl spectrometer. По обособена позиция № 1 е сключен договор № ДВ-47 от 17.10.2019 г. с Астел ЕООД на стойност 12 500 лв. без ДДС. По обособена позиция № 2 е сключен договор ДВ-46 от 17.10.2019 г. с Аквахим АД на стойност 24 990 лв. без ДДС.</w:t>
        <w:tab/>
        <w:br/>
        <w:tab/>
        <w:t xml:space="preserve">При последващ контрол върху процедурата по възлагане на обществена поръчка административният орган е констатирал, че възложителят не е осигурил неограничен и пълен пряк, безплатен достъп чрез електронни средства до документацията за обществената поръчка, което съставлява нарушение на изискването на чл. 32, ал. 1 от Закона за обществените поръчки (ЗОП). Същото е квалифицирано като нередност по чл. 70, ал. 1, т. 9 от Закона за управление на средствата от Европейските структурни и инвестиционни фондове (ЗУСЕСИФ) във връзка с т. 5.2 от Приложение № 1 към чл. 2, ал. 1 от Наредбата за посочване на нередности, представляващи основания за извършване на финансови корекции и процентните показатели за определяне размера на финансова корекция по реда на ЗУСЕСИФ (Наредбата/Наредбата за посочване на нередности). Определен е процентен показател на корекцията в размер на 25 %.</w:t>
        <w:tab/>
        <w:br/>
        <w:tab/>
        <w:t xml:space="preserve">Административният орган е посочил като фактическото основание за издаване на акта, че при активиране на хипервръзка с име Документация към процесната обществена поръчка с предмет: Закупуване и доставка на апаратура и оборудване (доокомплектовка на съществуваща апаратура) за нуждите на Институт по катализ - БАН се сваля архивиран файл във формат rаr, в който са налични всички документи по хода на процедурата (от обявлението за поръчка до решението за избор на изпълнител и обявлението за възложена поръчка). От обстоятелството, че документите са архивирани и публикувани заедно в профила, административният орган е обосновал извод, че е невъзможно файлът да е бил качен преди датата на издаване на документите, съдържащи се в него. В тази връзка е обективно невъзможно документацията да е била публикувана хронологично преди последния документ, наличен в архива, който е обявлението за възложена поръчка от 18.10.2019 г.</w:t>
        <w:tab/>
        <w:br/>
        <w:tab/>
        <w:t xml:space="preserve">За да отмени акта за финансова корекция, съдът е приел, че административният орган не е изложил конкретни съображения относно релевантните факти, с което е допуснал нарушение на чл. 59, ал. 2, т. 4 АПК. Този извод е мотивиран с аргументи от заключението на съдебно-компютърната експертиза, назначена по делото, съгласно което в профила на купувача, на хипервръзка Документация хронологично са добавяни документи преди последния наличен документ, който е обявлението за възложената поръчка от 18.10.2019 г. Съдът е приел, че от заключението на вещото лице се опровергава становището на административния орган, че е обективно невъзможно документацията да е била публикувана преди последния документ, наличен в архива, който е обявлението за възложена поръчка от 18.10.2019 г.</w:t>
        <w:tab/>
        <w:br/>
        <w:tab/>
        <w:t xml:space="preserve">Решението е валидно, допустимо и правилно.</w:t>
        <w:tab/>
        <w:br/>
        <w:tab/>
        <w:t xml:space="preserve">Неоснователни са оплакванията на касационния жалбоподател за наличие на посочените по-горе касационни основания. В съдебното производство е прието заключение на съдебно-компютърна експертиза, която е установила на коя дата какви документи от документацията на обществената поръчка са публикувани. Съдът правилно и обосновано е изградил изводите си въз основа на заключението на вещото лице.</w:t>
        <w:tab/>
        <w:br/>
        <w:tab/>
        <w:t xml:space="preserve">Изясняването на въпроса на коя дата коя част от документацията е публикувана е от съществено значение, тъй като законодателят прави разлика между пълното ограничаване на достъпа до документацията и осигурен достъп, но за недостатъчен срок, като е предвидил различни състави на нередности по т. 5.1 и 5.2, на които съответства процентен показател на корекцията в различен размер. Разграничителният критерий между т. 5.1 и 5.2 е степента на ограничение на достъпа до документацията, като в т. 5.2 изрично е предвидено, че се прилагат процентните показатели по т. 5.1, когато е осигурен електронен достъп, но срокът за достъп е бил съкратен. От своя страна т. 5.1 съдържа различни хипотези в зависимост от това с колко е бил съкратен срокът за достъп. В случая административният орган е приел, че възложителят е допуснал сериозна нередност по смисъла на т. 5.2, без да извърши проверка на коя дата какви документи са били публикувани от възложителя. Съдът правилно е посочил, че административният акт е постановен, без да са изяснени правнорелевантните факти, което е довело и до необоснованост на правните изводи на административния орган. Описаните по-горе нарушения при издаването на акта за финансова корекция са достатъчно основание за отмяна на административния акт поради противоречие с материалноправните разпоредби. Решението за отмяна на административния акт е правилно и следва да бъде оставено в сила.</w:t>
        <w:tab/>
        <w:br/>
        <w:tab/>
        <w:t xml:space="preserve">При този изход на делото в полза на ответника следва да бъдат присъдени разноски по делото в размер на 1 200 лв.</w:t>
        <w:tab/>
        <w:br/>
        <w:tab/>
        <w:t xml:space="preserve">Водим от горното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5656 от 08.10.2021 г. на Административен съд София-град по адм. дело № 3172/2020 г.</w:t>
        <w:tab/>
        <w:br/>
        <w:tab/>
        <w:t xml:space="preserve">ОСЪЖДА Изпълнителна агенция Програма за образование да заплати на Институт по катализ при БАН [ЕИК] с адрес гр. София, [адрес] разноски за водене на делото в размер на 1 200 (хиляда и двеста)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</w:t>
        <w:tab/>
        <w:br/>
        <w:tab/>
        <w:t xml:space="preserve">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