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№360/13.07.2015 по ч.гр.д. №3236/2015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360</w:t>
        <w:tab/>
        <w:br/>
        <w:tab/>
        <w:t xml:space="preserve"> </w:t>
        <w:tab/>
        <w:br/>
        <w:tab/>
        <w:t xml:space="preserve"> София 13.07.2015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девети юли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частно гражданско дело N 3236/ 2015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 </w:t>
        <w:tab/>
        <w:br/>
        <w:tab/>
        <w:t xml:space="preserve"> </w:t>
        <w:tab/>
        <w:br/>
        <w:tab/>
        <w:t xml:space="preserve"> Подадена е частна жалба от М. Д. Д. срещу разпореждането на Софийския апелативен съд, гражданско отделение, VІІІ състав от 16.04.2013г. по ч. гр. д.№ 525/2015г., с което е върната подадената от него частна жалба вх.№ 3454 от 16.03.2015г.</w:t>
        <w:tab/>
        <w:br/>
        <w:tab/>
        <w:t xml:space="preserve"> </w:t>
        <w:tab/>
        <w:br/>
        <w:tab/>
        <w:t xml:space="preserve"> Искането на частния жалбоподател жалбата да не се разглежда от съдиите от ВКС е неоснователно, тъй като отводът по чл. 22 ГПК следва да бъде направен на съдиите от конкретния състав, който разглежда делото и да бъде обосновано. В случая липсват мотиви за предпоставките на чл. 22 ГПК по отношение на съдиите от състава, определен да разгледа делото по реда на чл. 9 ЗСВ, поради което няма основание настоящият състав да се отведе от разглеждането на делото.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разпореждане Софийският апелативен съд е върнал подадената от М. Д. Д. частна касационна жалба вх. № 3454 от 16.03.2015г. поради неотстраняване на нередовността й по чл. 284 ал. 2 във връзка с чл. 278 ал. 4 ГПК.</w:t>
        <w:tab/>
        <w:br/>
        <w:tab/>
        <w:t xml:space="preserve"> </w:t>
        <w:tab/>
        <w:br/>
        <w:tab/>
        <w:t xml:space="preserve"> Определението е постановено при спазване на процесуалните правила. Частният жалбоподател не е изпълнил указанията на съда за приподписване на частната жалба от адвокат или представяне на удостоверение за юридическа правоспособност по чл. 301 ЗСВ, поради което правилно апелативният съд е приложил последиците на чл. 286 ал. 1 т. 2 ГПК и е върнал нередовната частна касационна жалба.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разпореждането на Софийския апелативен съд, гражданско отделение, VІІІ състав 16.04.2013г. по ч. гр. д.№ 525/2015г., с което е върната подадената от М. Д. Д. частна касационна жалба вх.№ 3454 от 16.03.2015г.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