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№268/29.06.2009 по нак. д. №171/2009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268 гр. София, 29 юни 2009 г. </w:t>
        <w:tab/>
        <w:br/>
        <w:tab/>
        <w:t xml:space="preserve">Върховен касационен съд на Република България, ….Второ </w:t>
        <w:tab/>
        <w:br/>
        <w:tab/>
        <w:t xml:space="preserve"> наказателно отделение, </w:t>
        <w:tab/>
        <w:br/>
        <w:tab/>
        <w:t xml:space="preserve">в публично заседание на двадесет и седми май…..…......две </w:t>
        <w:tab/>
        <w:br/>
        <w:tab/>
        <w:t xml:space="preserve"> хиляди и девета година в състав:ПРЕДСЕДАТЕЛ: ЛИДИЯ СТОЯНОВА </w:t>
        <w:tab/>
        <w:br/>
        <w:tab/>
        <w:t xml:space="preserve"> ЧЛЕНОВЕ: </w:t>
        <w:tab/>
        <w:br/>
        <w:tab/>
        <w:t xml:space="preserve"> ЮРИЙ КРЪСТЕВБИЛЯНА ЧОЧЕВА при секретаря Кр. Павлова………...……..…………………………в присъствието на </w:t>
        <w:tab/>
        <w:br/>
        <w:tab/>
        <w:t xml:space="preserve">прокурора Лаков............…..…......…..………………...……..изслуша </w:t>
        <w:tab/>
        <w:br/>
        <w:tab/>
        <w:t xml:space="preserve"> докладваното от </w:t>
        <w:tab/>
        <w:br/>
        <w:tab/>
        <w:t xml:space="preserve">съдия ЧОЧЕВА ………………….…....…наказателно </w:t>
        <w:tab/>
        <w:br/>
        <w:tab/>
        <w:t xml:space="preserve"> </w:t>
        <w:tab/>
        <w:br/>
        <w:tab/>
        <w:t xml:space="preserve">дело № 171 по описа за 2009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А. А. К. против въззивно № 19/18.02.2009 г. на Варненския апелативен съд, постановено по ВНОХД № 494/2008 г., с която е била потвърдена присъда № 120/18.11.2008 г. по НОХД № 1368/2008 г. на Варненския окръжен съд.</w:t>
        <w:tab/>
        <w:br/>
        <w:tab/>
        <w:t xml:space="preserve"> </w:t>
        <w:tab/>
        <w:br/>
        <w:tab/>
        <w:t xml:space="preserve"> С тази присъда подсъдимият А. А. К. е бил признат за виновен в това, че на 30.05.2008 г., в гр. В., при условията на опасен рецидив, в съучастие като съизвършител с Х. А. и А. А., е отнел чужди движими вещи на обща стойност 1132. 64 лв. от владението на Т. Б., с намерение противозаконно да ги присвои, като е употребил за това сила, поради което и на основание чл. 199 ал. 1, т. 4, вр. чл. 198 ал. 1, вр. чл. 20 ал. 2 и вр. чл. 55 ал. 1, т. 1 от НК е бил осъден на 4 години и 11 месеца лишаване от свобода при първоначален строг режим, като е било приспаднато предварителното му задържане, считано от 06.06.2008 г. </w:t>
        <w:tab/>
        <w:br/>
        <w:tab/>
        <w:t xml:space="preserve"> </w:t>
        <w:tab/>
        <w:br/>
        <w:tab/>
        <w:t xml:space="preserve"> В жалбата, поддържана пред ВКС лично от подсъдимия и назначения му служебен защитник, единственият довод е за явна несправедливост на наказанието – касационно основание по чл. 348 ал. 1, т. 3 от НПК. Претендира се намаляването му при правилно съобразяване на обема и значението на установени по делото смекчаващи обстоятелства – направени признания, възстановени щети и тежко семейно положение.</w:t>
        <w:tab/>
        <w:br/>
        <w:tab/>
        <w:t xml:space="preserve"> </w:t>
        <w:tab/>
        <w:br/>
        <w:tab/>
        <w:t xml:space="preserve"> Прокурорът от ВКП намира жалбата за неоснователна и предлага въззивното да бъде оставено в сила.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Касационната жалба е неоснователна.</w:t>
        <w:tab/>
        <w:br/>
        <w:tab/>
        <w:t xml:space="preserve"> </w:t>
        <w:tab/>
        <w:br/>
        <w:tab/>
        <w:t xml:space="preserve">При индивидуализацията първостепенният съд, последван от въззивния, правилно е използвал техниката по чл. 55 ал. 1, т. 1 от НК, чието приложение е било задължително съобразно изискването по чл. 373 ал. 2 от НПК, като надлежно е съобразил всички смекчаващи обстоятелства, отмервайки наказанието на подсъдимия на 4 години и 11 месеца лишаване от свобода, т. е. 1 месец под предвидения минимум по чл. 199 ал. 2, т. 4 от НК, което е справедливо. В тази връзка, отдадена е била нужната тежест на направените от него самопризнания и оказано съдействие за връщане на част от отнетите вещи на пострадалия с оглед доброволното им предаване, а данни за семейното му положение, които да оправдават смекчаване на наказанието няма представени. </w:t>
        <w:tab/>
        <w:br/>
        <w:tab/>
        <w:t xml:space="preserve"> </w:t>
        <w:tab/>
        <w:br/>
        <w:tab/>
        <w:t xml:space="preserve">Поначало неправилно и в противоречие с чл. 56 от НК в обхвата на отегчаващите обстоятелства е било включено осъждането на подсъдимия К по друго дело, извън онова, което е послужило за определяне на квалификацията опасен рецидив. Той е бил осъден с 2 влезли в сила присъди – по НОХД № 3861/2003 г. и по НОХД № 3624/2003 г. за деяния, осъществени в реална съвкупност, наказанията за които са били групирани с от 03.02.2004 г., като общото наложено е било изтърпяно на 03.12.2004 г. Следователно става въпрос за едно осъждане, което и практически е в основата на преценката за наличието на опасен рецидив в контекста на чл. 30 ал. 1 от НК. Неправилно и като негативни характеристични данни са съобразявани образувани преписки срещу този подсъдим, чието съдържание и процесуално развитие е неизвестно, а и като цяло неоправдано от гледна точка на презумцията за невинност, която е относима за случаите по тях. </w:t>
        <w:tab/>
        <w:br/>
        <w:tab/>
        <w:t xml:space="preserve"> </w:t>
        <w:tab/>
        <w:br/>
        <w:tab/>
        <w:t xml:space="preserve">Същевременно, макар мотивите по въпроса за наказанията да са твърде общи, принципно правилно съдилищата не са игнорирали данните за индивидуалната тежест на конкретно извършеното деяние, което с оглед броя на съучастниците – трима, формата на използваната принуда – сила, а също и нейния интензитет спрямо пострадалия, изразена в нанасянето на множество удари с ръце и ритници по различни части от тялото и главата, преустановени едва след като той се е престорил на изпаднал в безсъзнание, свидетелстват за по-висока степен на обществена опасност на този деец. Това оправдава извода, че наказателното въздействие спрямо него, недало резултат до настоящия момент, следва да бъде по-строго. В тази връзка ВКС споделя позицията, че комплексното постигане на целите по чл. 36 от НК не може да бъде осигурено с наказание по-ниско от 4 години и 11 месеца лишаване от свобода. В касационната жалба не се съдържат други конкретни възражения за пренебрегнати от инстанциите по същество смекчаващи обстоятелства, които да налагат по-различна оценка за справедливостта на наложеното наказание.</w:t>
        <w:tab/>
        <w:br/>
        <w:tab/>
        <w:t xml:space="preserve"> </w:t>
        <w:tab/>
        <w:br/>
        <w:tab/>
        <w:t xml:space="preserve">Предвид изложените съображения, настоящият съдебен състав намери, че не е налице соченото касационно основание и въззивното следва да бъде оставено в сила.</w:t>
        <w:tab/>
        <w:br/>
        <w:tab/>
        <w:t xml:space="preserve"> </w:t>
        <w:tab/>
        <w:br/>
        <w:tab/>
        <w:t xml:space="preserve">С оглед изложеното и на основание чл. 354 ал. 1,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№ 19/18.02.2009 г. на Варненския апелативен съд, постановено по ВНОХД № 494/2008 г.</w:t>
        <w:tab/>
        <w:br/>
        <w:tab/>
        <w:t xml:space="preserve"> </w:t>
        <w:tab/>
        <w:br/>
        <w:tab/>
        <w:t xml:space="preserve">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