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№85/15.06.2009 по нак. д. №71/2009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85 гр. София, 15 юни 2009 г. Върховен касационен </w:t>
        <w:tab/>
        <w:br/>
        <w:tab/>
        <w:t xml:space="preserve">съд на Република България, ….Второ наказателно отделение,</w:t>
        <w:tab/>
        <w:br/>
        <w:tab/>
        <w:t xml:space="preserve"> в закрито заседание </w:t>
        <w:tab/>
        <w:br/>
        <w:tab/>
        <w:t xml:space="preserve">на дванадесети юни...........................две хиляди и девета година</w:t>
        <w:tab/>
        <w:br/>
        <w:tab/>
        <w:t xml:space="preserve"> в състав:ПРЕДСЕДАТЕЛ: ЕЛЕНА АВДЕВА </w:t>
        <w:tab/>
        <w:br/>
        <w:tab/>
        <w:t xml:space="preserve"> ЧЛЕНОВЕ: </w:t>
        <w:tab/>
        <w:br/>
        <w:tab/>
        <w:t xml:space="preserve"> БИЛЯНА ЧОЧЕВАЖАНИНА НАЧЕВА </w:t>
        <w:tab/>
        <w:br/>
        <w:tab/>
        <w:t xml:space="preserve">изслуша докладваното от съдия ЧОЧЕВА. ...........ч. н.дело № 71 по описа </w:t>
        <w:tab/>
        <w:br/>
        <w:tab/>
        <w:t xml:space="preserve"> </w:t>
        <w:tab/>
        <w:br/>
        <w:tab/>
        <w:t xml:space="preserve">за 2009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Производството пред ВКС е по реда на чл. 43, т. 1 от НПК и е образувано по повод разпореждане от 14.11.2008 г. на съдия-докладчик от РС – София по НЧХД № 14267/2008 г. за определяне на друг съд, който да разгледа тъжбата на В. Г. Д. против ДОНКА ДИМИТРОВА ВАНЧЕВА за престъпление по чл. 148 ал. 1, т. 1 -3, вр. чл. 146 от НК.</w:t>
        <w:tab/>
        <w:br/>
        <w:tab/>
        <w:t xml:space="preserve"> </w:t>
        <w:tab/>
        <w:br/>
        <w:tab/>
        <w:t xml:space="preserve"> В писменото си становище прокурорът от ВПК намира искането за промяна на местната подсъдност за несъответно с изискванията по чл. 43, т. 1 от НПК, а поради това и за неоснователно.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делото, намира, че не са налице условията по чл. 43, т. 1 от НПК, предвид следните съображения:</w:t>
        <w:tab/>
        <w:br/>
        <w:tab/>
        <w:t xml:space="preserve"> </w:t>
        <w:tab/>
        <w:br/>
        <w:tab/>
        <w:t xml:space="preserve">С протоколно от 21.10.2008 г. съдия-докладчик по НЧХД № 299/2008 г. по описа на Чирпанския районен съд е прекратил производството и е изпратил същото по компетентност на РС – София, приемайки, че инкриминираното престъпление е било довършено на територията на гр. С., където е адресът на Национална телевизия TV2. След получаване на делото съдията-докладчик от РС – София е приел, че са налице условията по чл. 43 ал. 1, т. 1 от НПК, тъй като тъжителят и подсъдимата не живеят в гр. С., а в гр. Ч., което ще затрудни придвижването им за съдебните заседания и обратно, както и ще оскъпи процеса, а всичко това не е в интерес на доброто, бързо и ефективно правосъдие.</w:t>
        <w:tab/>
        <w:br/>
        <w:tab/>
        <w:t xml:space="preserve"> </w:t>
        <w:tab/>
        <w:br/>
        <w:tab/>
        <w:t xml:space="preserve">Въпросът за промяна на компетентния съд с друг, еднакъв по степен, е уреден в НПК като изключение от общите правила за местната подсъдност. Случаите са изрично изброени, а затова условията, посочени в няколкото хипотези подлежат на стриктна интерпретация. Разпоредбата на чл. 43, т. 1 от НПК, на която съдията-докладчик се е позовал, поставя изискване много от обвиняемите или свидетелите да живеят в района на друг съд. В случая е известно, че само подсъдимата и тъжителят са от гр. Ч., като в тъжбата последният е посочил, че иска допускане на двама свидетли при довеждане без да уточнява техните имена и адреси. Следователно, като липсва информация за местоживеенето на възможните свидетели, за да се прецени дали те са много или преобладаващ брой от тях живеят в друго населено място, а подсъдимата е само една, то не е налице условието по чл. 43, т. 1 от НПК за отклонение от правилата за местната подсъдност, по която РС – София не е спорил.</w:t>
        <w:tab/>
        <w:br/>
        <w:tab/>
        <w:t xml:space="preserve"> </w:t>
        <w:tab/>
        <w:br/>
        <w:tab/>
        <w:t xml:space="preserve">Предвид гореизложеното,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искането на Районен съд – гр. С. за определяне на друг, еднакъв по степен съд за разглеждане на тъжбата на В. Г. Д. против ДОНКА ДИМИТРОВА ВАНЧЕВА за престъпление по чл. 148 ал. 1, т. 1 -3, вр. чл. 146 от НК.</w:t>
        <w:tab/>
        <w:br/>
        <w:tab/>
        <w:t xml:space="preserve"> </w:t>
        <w:tab/>
        <w:br/>
        <w:tab/>
        <w:t xml:space="preserve">ВРЪЩА НЧХД № 14267/2008 г. на Районен съд – гр. С. за разглеждане.</w:t>
        <w:tab/>
        <w:br/>
        <w:tab/>
        <w:t xml:space="preserve"> </w:t>
        <w:tab/>
        <w:br/>
        <w:tab/>
        <w:t xml:space="preserve"> 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