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№121/19.05.2022 по ч. търг. д. №782/2022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121</w:t>
        <w:tab/>
        <w:br/>
        <w:tab/>
        <w:t xml:space="preserve"/>
        <w:tab/>
        <w:br/>
        <w:tab/>
        <w:t xml:space="preserve"> София, 19.05.2022 год.</w:t>
        <w:tab/>
        <w:br/>
        <w:tab/>
        <w:t xml:space="preserve"/>
        <w:tab/>
        <w:br/>
        <w:tab/>
        <w:t xml:space="preserve">ВЪРХОВЕН КАСАЦИОНЕН СЪД - Търговска колегия, състав на І т. о. в закрито заседание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Бонка Йонкова 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изслуша докладваното от съдията Петрова ч. т.д. № 782 по описа за 2022 год. за да се произнесе взе предвид следното: </w:t>
        <w:tab/>
        <w:br/>
        <w:tab/>
        <w:t xml:space="preserve"/>
        <w:tab/>
        <w:br/>
        <w:tab/>
        <w:t xml:space="preserve"> Производството е образувано по частна жалба вх.№ 30102 от 19.01.2022г., подадена от М. М. Й. срещу разпореждане № 10077 от 14.12.2021г. на САС, постановено по в. ч.д. № 2248//2019г. на Софийски апелативен съд. С него е постановено връщане на подадената от страната частна жалба вх.№ 35105 от 07.07.2021г. срещу разпореждането от 04.06.2021г. за връщане на частна касационна жалба вх.№ 14333 от 19.97.2019г. против определение № 2279/05.07.2018г. на САС по същото дело. С последното е потвърдено определение № 200 от 11.01.2019г. по т. д./н/ № 71/2013г. на СГС за оставяне без разглеждане искането на М. Й. по чл. 632, ал. 2 ТЗ за възобновяване на производството по делото.</w:t>
        <w:tab/>
        <w:br/>
        <w:tab/>
        <w:t xml:space="preserve"/>
        <w:tab/>
        <w:br/>
        <w:tab/>
        <w:t xml:space="preserve"> В частната жалба се съдържа искане за предоставяне на безплатна правна помощ.</w:t>
        <w:tab/>
        <w:br/>
        <w:tab/>
        <w:t xml:space="preserve"/>
        <w:tab/>
        <w:br/>
        <w:tab/>
        <w:t xml:space="preserve">Искането не следва да бъде уважено. </w:t>
        <w:tab/>
        <w:br/>
        <w:tab/>
        <w:t xml:space="preserve"/>
        <w:tab/>
        <w:br/>
        <w:tab/>
        <w:t xml:space="preserve">Страната вече е депозирала своята частна жалба. Настоящото производство не изисква необходимост приподписване на жалбата от адвокат, нито прилагане на изложение по чл. 284, ал. 3, т. 1 ГПК. </w:t>
        <w:tab/>
        <w:br/>
        <w:tab/>
        <w:t xml:space="preserve"/>
        <w:tab/>
        <w:br/>
        <w:tab/>
        <w:t xml:space="preserve">Извън горното, на жалбоподателката е била предоставена правна помощ под формата на безплатна адвокатска защита по депозираната от нея частна жалба вх.№ 14333/19.07.2019г., от която с изрична молба Й. се е отказала. </w:t>
        <w:tab/>
        <w:br/>
        <w:tab/>
        <w:t xml:space="preserve"/>
        <w:tab/>
        <w:br/>
        <w:tab/>
        <w:t xml:space="preserve">Същевременно настоящото производство не е и от кръга на тези, за които по силата на закон изрично се предвижда задължителна адвокатска защита /чл. 23, ал. 1 ЗПП/, нито пък интересите на правосъдието изискват това /чл. 23, ал. 2 ЗПП/. Тълкуването на разпоредбата на чл. 24, ал. 1, т. 1 ЗПП обосновава извод, че правната помощ се предоставя ако е оправдана от гледна точка на ползата, която ще допринесе - ако е реално необходима за равен достъп до правосъдие чрез предоставяне на ефективна правна помощ, каквото основание в настоящия случай не е налице.</w:t>
        <w:tab/>
        <w:br/>
        <w:tab/>
        <w:t xml:space="preserve"/>
        <w:tab/>
        <w:br/>
        <w:tab/>
        <w:t xml:space="preserve">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Отказва предоставяне на правна помощ на М. М. Й., изразяваща се в предоставяне на безплатна адвокатска защита във връзка с подадена частна жалба вх.№ 30102 от 19.01.2022г. </w:t>
        <w:tab/>
        <w:br/>
        <w:tab/>
        <w:t xml:space="preserve"/>
        <w:tab/>
        <w:br/>
        <w:tab/>
        <w:t xml:space="preserve"> Определението подлежи на обжалване пред друг състав на ТК на ВКС в едноседмичен срок от връчването му.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