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№267/26.04.2021 по търг. д. №1566/2020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№267</w:t>
        <w:tab/>
        <w:br/>
        <w:tab/>
        <w:t xml:space="preserve"> </w:t>
        <w:tab/>
        <w:br/>
        <w:tab/>
        <w:t xml:space="preserve">София, 26.04.2021година</w:t>
        <w:tab/>
        <w:br/>
        <w:tab/>
        <w:t xml:space="preserve"> </w:t>
        <w:tab/>
        <w:br/>
        <w:tab/>
        <w:t xml:space="preserve">Върховният касационен съд на Р. Б, първо търговско отделение, в закрито заседание на дванадесети април две хиляди и двадесет и първа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изслуша докладваното от съдията Чаначева т. дело № 1566/2020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 Б. Б. против решение №70 от 20.02.2020г. по т. д. 641/2019г. на Пловдивски апелативен съд.</w:t>
        <w:tab/>
        <w:br/>
        <w:tab/>
        <w:t xml:space="preserve"> </w:t>
        <w:tab/>
        <w:br/>
        <w:tab/>
        <w:t xml:space="preserve">Ответникът по касация –„Монро“ЕООД, [населено място] е на становище, че не са налице предпоставките по чл. 280, ал. 1 ГПК и обжалваното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подадено след проведено производство по чл. 285 ГПК, чрез пълномощника му–адв.И. М., касаторът е интерпретирал обжалвания съдебен акт в контекста на оплакването си, че съдът не бил разгледал възраженията му, за това че цесионерът не е носител на правото на иск по чл. 534 ТЗ. Подробно е развито оплакването, че в друго производство противната страна се е легитимирала с договор за цесия като носител на спорното вземане по записа на заповед. Страната счита, че макар и заявено в друго съдебно производство това обстоятелство има правно значение и в настоящето, доколкото правата на „ Монро“ ЕООД „били прескрибирани, именно с решение по търг. дело №138/16“. В тази връзка е развито и оплакване за това, че съдът бил направил избирателно анализ на доказателствата, и е поставен въпросът- „Длъжен ли е въззивният съд да направи своите фактически и правни изводи по делото като обсъди всички допустими и относими доказателства, твърдения, възражения и доводи на страните в тяхната съвкупност.“ Изброени са решения на ВКС, в които, според касатора е указано, че съдът бил задължен да обсъди всички доказателства по делото. Все по същите съображения страната е поддържала основание и по чл. 280, ал. 2, предл. 3-то ГПК, като е пояснила в подкрепа на това разбиране, че го извежда от това, че след като ищецът се бил позовал на договор за цесия, съдът бил „приел обратното“. Сочено е още, че съдът в противоречие с практиката на ВКС бил приел, че ищецът като джиратар има право на иск по чл. 534 ТЗ и е поставен въпросът – „Принадлежи ли правото на иск по чл. 534 ТЗ на всеки приносител на ценната книга или за това е овластен само поемателят по записа на заповед“. Цитирано е решение №12 /18г. на ВКС І т. о. за което е поддържано, че с него този въпрос е разрешен по начин, различен от въззивният съд. Отново е направено оплакване, че съдът не отчел, че ищецът се легитимира по записа на заповед с договор за цесия и е признал на цесионер правната възможност отречена от практиката – изброени са съдебни актове, с които е прието, че иска по чл. 534 ТЗ принадлежи само на приносителя на цената книга. Така е поставен и въпросът – „ Може ли цесионерът, който е придобил правата по менителницата на основание договор за цесия да предяви иск по реда на чл. 534 ТЗ за неоснователно обогатяване срещу издателя на ценната книга или този иск е признат само на нейния приносител“. Поставени са въпросите – „ Може ли записът на заповед да се прехвърли едновременно и с джиро и по реда на чл. 466, ал. 1 ТЗ и чрез договор по реда на чл. 99 ЗЗД.“ И „ Може ли в производство по чл. 422 ГПК, ищецът да се легитимира като носител на правата по запис на заповед с договор за цесия, а впоследствие при образувано от същия ищец производство по реда на чл. 534 ТЗ да се позове на различен правопроизводящ юридически факт, а именно извършено в негова полза джиро.“ Тези въпроси са поставени в хипотеза на чл. 280, ал. 1, т. 3 ГПК като страната накратко е развила своето разбиране по тях и е посочила, че липсва съдебна практика. Други доводи не са развити. </w:t>
        <w:tab/>
        <w:br/>
        <w:tab/>
        <w:t xml:space="preserve"> </w:t>
        <w:tab/>
        <w:br/>
        <w:tab/>
        <w:t xml:space="preserve"> Касаторът не обосновава довод за допускане на решението до касационно обжалване. Първият поставен въпрос е общ и може да бъде относим към всяко съдебно производство. За да бъде релевантен, обаче, по смисъла на чл. 280, ал. 1 ГПК страната следва конкретно за обоснове разбирането си, за това кои възражения, валидно процесуално въведени от нея, съдът не е разгледал и как тяхното разглеждане би рефлектирало върху постановения правен резултат. В случая, е поддържано, че съдът не бил разгледал възраженията на настоящия касатор, че цесионерът не е носител на правото на иск по чл. 534 ТЗ, след като в друго съдебно производство противната страна се е легитимирала с договор за цесия, като носител на вземането по записа на заповед. Така въведен доводът е относим към допустимостта на съдебния акт, тъй като засяга активната процесуалноправна легитимация на ищеца. Същият обаче е неоснователен, като изведен от невярно интерпретирани фактически обстоятелства. В случая/ както е отчел и въззивният съд/, ищецът се е легитимирал като кредитор на вземането по процесния запис на заповед като приносител на ценната книга, с оглед валидно осъществено джиро, нанесено на гърба на ефекта и като джиратар е предявил иска по чл. 534, ал. 1 ТЗ. Това е обоснованата от ищеца активна процесуалноправна легитимация, с която е заявил правото си пред съдилищата и които са се произнесли, съобразно нея, след като са я приели за установена. Легитимация му в друго производство е без правно значение, тъй като съдът не се произнася по заявеното в различен процес, който е приключил. И тук следва да се отбележи, че противно на разбирането на страната не съдебното решение „ прескрибира ефекта“, а с него само се установява този възникнал с оглед други предпоставки юридически факт. Или, решението е валидно постановен съдебен акт. Оплакването, въведено и като основание по чл. 280, ал. 1, т. 1 ГПК чрез общо поставения въпрос, отново е основано на фактически невярно твърдение, а именно, че съдът не го е разгледал. Тъкмо обратното, съдът е разгледал подробно оплакването, като изрично се е спрял на активната процесуалноправна легитимация по спора. Или, с така поставения въпрос, който обоснован по този начин е и неотносим към соченото основание страната не установява предпоставки за допускане на касационно обжалване.</w:t>
        <w:tab/>
        <w:br/>
        <w:tab/>
        <w:t xml:space="preserve"> </w:t>
        <w:tab/>
        <w:br/>
        <w:tab/>
        <w:t xml:space="preserve">Въпросите под № 3 и 4 имат еднакъв смисъл и също така са насочени към развиване на защитната теза на касатора, свързана с твърдението, че ищецът се легитимира като цесионер. Както вече бе разгледано, същият е предявил иска си на основание валидно осъществено джиро. Т.е. така поставени въпросите не са релевантни по смисъла на чл. 280, ал. 1 ГПК като неотносими не само към развитите мотиви на състава, но и към разглеждания случай. Освен това, следва да се отбележи и това, че обосноваването на тези въпроси е противоречиво От една страна, касаторът с въпрос № 3 съдържателно въвежда твърдение за невъзможността и джиратаря да предяви иска по чл. 534 ТЗ, подкрепено с негов прочит на решение №12/16г. на ВКС, І т. о., по отношение, на което неправилно е интерпретирал част от мотивите, извадени от общия им контекст, тъй като с това решение не е отричано правото на джиратара на този менителничен иск. От друга страна с въпрос № 4 и в противоречие с горното, същият е обосновал че това право / включително и с изброяване на практика на ВКС/ принадлежи на приносителя на ценната книга. Впрочем, съдът е приел в съответствие с така изброените решения на ВКС, именно това, за да обоснове наличие на процесуалноправна и материалноправна легитимация у ищеца.</w:t>
        <w:tab/>
        <w:br/>
        <w:tab/>
        <w:t xml:space="preserve"> </w:t>
        <w:tab/>
        <w:br/>
        <w:tab/>
        <w:t xml:space="preserve">Поставените въпроси под № 5 и 6 дори и да бъдат приети за релевантни, въпреки че страната отново развива разгледаната вече своя теза за съотношението на договора за цесия и джирото, не са обосновани с допълнителен критерий съобразно изяснената дефинитивност на основанието по чл. 280, ал. 1, т. 3 ГПК със задължителна тълкувателна практика – т. 4 ТРОСГТК №1 / 09г. </w:t>
        <w:tab/>
        <w:br/>
        <w:tab/>
        <w:t xml:space="preserve"> </w:t>
        <w:tab/>
        <w:br/>
        <w:tab/>
        <w:t xml:space="preserve">Касаторът е поддържал и основанието по чл. 280, ал. 2, предл. 3-то ГПК, обосновано от него чрез възпроизвеждане на оплакванията за неправилност на акта отново съобразно твърдението си за недопустимост на иска, поради липса на процесуална легитимация за цесионера.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само е маркирала с неотносими към спора доводи, без да изложи каквито и да било съображения по него. Или с това изложение, касаторът не обосновава извод за наличие предпоставки по чл. 280, ал. 2 пр. 3-то ГПК.</w:t>
        <w:tab/>
        <w:br/>
        <w:tab/>
        <w:t xml:space="preserve"> </w:t>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На основание чл. 78, ал. 3 ГПК на ответника по касация следва да бъдат присъдени поисканите и установени разноски пред касационната инстанция в размер на 3000лв.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№70 от 20.02.2020г. по т. д. 641/2019г. на Пловдивски апелативен съд.</w:t>
        <w:tab/>
        <w:br/>
        <w:tab/>
        <w:t xml:space="preserve"> </w:t>
        <w:tab/>
        <w:br/>
        <w:tab/>
        <w:t xml:space="preserve">ОСЪЖДА И. Б. Б. да заплати на „Монро“ЕООД, [населено място] направените пред настоящата инстанция разноски в размер на 3000лв.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