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№302/16.04.2021 по гр. д. №3995/2020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 О П Р Е Д Е Л Е Н И Е</w:t>
        <w:tab/>
        <w:br/>
        <w:tab/>
        <w:t xml:space="preserve"> </w:t>
        <w:tab/>
        <w:br/>
        <w:tab/>
        <w:t xml:space="preserve"> № 302</w:t>
        <w:tab/>
        <w:br/>
        <w:tab/>
        <w:t xml:space="preserve"> </w:t>
        <w:tab/>
        <w:br/>
        <w:tab/>
        <w:t xml:space="preserve">гр. София, 16.04.2021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единадесети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като изслуша докладваното от съдията А. Ц гр. д. № 3995/2020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 на ЗК“Лев инс“ АД срещу решение №73/20г. на Пловдивски апелативен съд, с което е отхвърлен иск по чл. 207, ал. 1, т. 2 КТ във връзка с чл. 203, ал. 2 КТ, предявен от ЗК“Лев инс“ АД срещу С. П. Щ. за плащане на сумите от 233555, 54лв., представляваща неотчетени, но платени застрахователни премии за периода 11.04.2016г.- 03.11.2016г., сумата от 5995, 61лв., представляваща неотчетени, но платени вноски по сключени застрахователни договори за периода 16.04.2016г.- 05.11.2016г., сумата от 50248, 16лв., представляваща неотчетени, но платени премии по застрахователни договори за периода от 30.08.2016г.- 05.11.2016г..</w:t>
        <w:tab/>
        <w:br/>
        <w:tab/>
        <w:t xml:space="preserve"> </w:t>
        <w:tab/>
        <w:br/>
        <w:tab/>
        <w:t xml:space="preserve"> Основният спор между страните по делото е дали ответницата С. Щ. е изпълнявала отчетнически функции в застрахователната агенция „П.“, тъй като според ищеца тя е била директор на агенцията (териториална структура към застрахователя), а ответницата твърди, че е била „главен специалист“ и не е отчитала парични средства и не е заемала отчетническа длъжност. Освен това ответницата е оспорила и твърдението за липса на парични суми в претендирания размер.</w:t>
        <w:tab/>
        <w:br/>
        <w:tab/>
        <w:t xml:space="preserve"> </w:t>
        <w:tab/>
        <w:br/>
        <w:tab/>
        <w:t xml:space="preserve"> Въззивният съд е приел, че С. Щ. не е била отчетник в Агенцията, въз основа на следните доказателства: вписване н трудовата и книжка, че се прекратява трудовото правоотношение за длъжността „главен специалист“; показанията на свидетелите Б., К. и С., че те са отчитали пари на други лица в Агенцията, но не и на С. Щ.; одитните доклади на застрахователя не били годно доказателствено средство; счетовдната експертиза не установявала липсите в дружеството да са възникнали от действия на Щ.; представеното извънсъдебно споразумение между страните по делото е било извън предмета на производството.</w:t>
        <w:tab/>
        <w:br/>
        <w:tab/>
        <w:t xml:space="preserve"> </w:t>
        <w:tab/>
        <w:br/>
        <w:tab/>
        <w:t xml:space="preserve"> В касационната жалба се оспорва приетото от въззивния съд, че ответницата не е била отчетник, и че одитните доклади не са годно доказателствено средство. Твърди се, че в представените извънсъдебни писмени изявления на ответницата се съдържа признание относно функциите и на отчетник и констатираните липси. Твърди се още, че съдът не е обсъдил множество писмени доказателства, на които С. Щ. се е подписвала като ръководител на Агенцията, което установява отчетническата функция, изпълнявана от С. Щ..</w:t>
        <w:tab/>
        <w:br/>
        <w:tab/>
        <w:t xml:space="preserve"> </w:t>
        <w:tab/>
        <w:br/>
        <w:tab/>
        <w:t xml:space="preserve"> В изложението към жалбата се иска допускане на касационно обжалване по въпросите „При какви обстоятелства се счита, че отчетник е причинил вреди на работодателя?“ и „Вътрешните одитни доклади имат ли материална доказателствена сила по отношение направените констатации?“. Изразява се и становище, че въззивното решение противоречи на решение № 493/11г. на ВКС ІV ГО и решение № 37/11г. на ВКС ІІІ ГО. Според касатора, въззивното решение е очевидно неправилно относно въпроса за отчетническите функции на ответницата, тъй като не било взето предвид извънсъдебното и признание, както и поради обстоятелството, че неправилно е била заличена допусната съдебно - счетоводна експертиза за установяване на отчетническите функции на ответницата. </w:t>
        <w:tab/>
        <w:br/>
        <w:tab/>
        <w:t xml:space="preserve"> </w:t>
        <w:tab/>
        <w:br/>
        <w:tab/>
        <w:t xml:space="preserve"> Настоящият състав на ВКС счита, че следва да се допусне касационно обжалване на въззивното решение поради очевидна необоснованост на същото. Въззивният съд в процеса по установяване на факта дали ответницата е отчетник, не е обсъдил представените от ищеца и приети като доказателства: трудов договор с ответницата на длъжност „директор“; протокол за установена касова наличност от 30.12.2014г., подписан от С. Щ. като управител; две заповеди за командироване на С. Щ. от 15.12.2014г. и 14.09.2016г. за отчитане дейността на поверената и Агенция; месечен отчет за 2013г., подписан от ответницата; план за Агенцията за 2014г., 2015г. и 2016г., връчени на С. Щ. като ръководител и подписани от нея; докладна записка, подписана от С. Щ. като ръководител на Агенцията; нотариално заверени Споразумение и Анекс към него, съответно от 15.04.2015г. и 19.01.2016г., на които ответницата се е подписала като ръководител (материално отговорно лице) на териториална структура към ищеца; връчване на одитен доклад от 2017г. на С. Щ. като ръководител и подадени две възражения от нея срещу одитния доклад.</w:t>
        <w:tab/>
        <w:br/>
        <w:tab/>
        <w:t xml:space="preserve"> </w:t>
        <w:tab/>
        <w:br/>
        <w:tab/>
        <w:t xml:space="preserve"> Воден от горното, ВКС, състав на ІІІ ГО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решение №73/20г. на Пловдивски апелативен съд.</w:t>
        <w:tab/>
        <w:br/>
        <w:tab/>
        <w:t xml:space="preserve"> </w:t>
        <w:tab/>
        <w:br/>
        <w:tab/>
        <w:t xml:space="preserve"> Указва на касатора в 1- седмичен срок от съобщението да представи квитанция за платена държавна такса по сметка на ВКС в размер на 5796лв., иначе касационното производство ще бъде прекратено.</w:t>
        <w:tab/>
        <w:br/>
        <w:tab/>
        <w:t xml:space="preserve"> </w:t>
        <w:tab/>
        <w:br/>
        <w:tab/>
        <w:t xml:space="preserve"> Делото да се докладва за насрочване след представяне на квитанция за платена такса.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