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№30/15.04.2021 по нак. д. №987/2020 на ВКС, НК, II н.о., докладвано от съдия Татяна  Кънчева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30</w:t>
        <w:tab/>
        <w:br/>
        <w:tab/>
        <w:t xml:space="preserve"> </w:t>
        <w:tab/>
        <w:br/>
        <w:tab/>
        <w:t xml:space="preserve">София, 15.04.2021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в съдебно заседание на … седемнадесети февруари……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ПРЕДСЕДАТЕЛ:ТАТЯНА КЪНЧЕВА</w:t>
        <w:tab/>
        <w:br/>
        <w:tab/>
        <w:t xml:space="preserve"> </w:t>
        <w:tab/>
        <w:br/>
        <w:tab/>
        <w:t xml:space="preserve"> ЧЛЕНОВЕ:ТЕОДОРА СТАМБОЛОВА</w:t>
        <w:tab/>
        <w:br/>
        <w:tab/>
        <w:t xml:space="preserve"> </w:t>
        <w:tab/>
        <w:br/>
        <w:tab/>
        <w:t xml:space="preserve"> БИСЕР ТРОЯНОВ</w:t>
        <w:tab/>
        <w:br/>
        <w:tab/>
        <w:t xml:space="preserve"> </w:t>
        <w:tab/>
        <w:br/>
        <w:tab/>
        <w:t xml:space="preserve">при участието на секретаря ……ГАЛИНА ИВАНОВА …… и на прокурора …ИВАЙЛО СИМОВ ………. изслуша докладваното от съдия Кънчева касационно дело..№ 987. . по описа за 2020 г.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второ по ред. Образувано е по повод жалби от подсъдимите Д. С. З., А. П. П. и Г. С. Т., подадени чрез защитниците им, срещу решение № 260022/ 13.10.2020 г. по внохд № 152/20 г. на Пловдивския апелативен съд.</w:t>
        <w:tab/>
        <w:br/>
        <w:tab/>
        <w:t xml:space="preserve"> </w:t>
        <w:tab/>
        <w:br/>
        <w:tab/>
        <w:t xml:space="preserve"> В жалбите се релевират нарушения по трите касационни основания. Подсъдимите искат да бъдат оправдани, алтернативно да се намали размера на наложените им наказания.</w:t>
        <w:tab/>
        <w:br/>
        <w:tab/>
        <w:t xml:space="preserve"> </w:t>
        <w:tab/>
        <w:br/>
        <w:tab/>
        <w:t xml:space="preserve"> Прокурорът от Върховната касационна прокуратура намира жалбите за неоснователни.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атакувания съдебен акт, установи следното:</w:t>
        <w:tab/>
        <w:br/>
        <w:tab/>
        <w:t xml:space="preserve"> </w:t>
        <w:tab/>
        <w:br/>
        <w:tab/>
        <w:t xml:space="preserve"> С присъда № 60/ 08.11.2017 г. по нохд № 919/ 2016 г. Пловдивският окръжен съд признал подсъдимите за виновни както следва: </w:t>
        <w:tab/>
        <w:br/>
        <w:tab/>
        <w:t xml:space="preserve"> </w:t>
        <w:tab/>
        <w:br/>
        <w:tab/>
        <w:t xml:space="preserve"> Подсъдимите З. и П. в това, че на 29.03.2013 г. в съучастие като съизвършители придобили от подс. Г. Т. 177 бр. монети, представляващи културна ценност по смисъла на чл. 7 ал. 1 и чл. 53 т. 1 от ЗКН, които не са идентифицирани и регистрирани по реда на чл. 97 ал. 3, ал. 7 и ал. 8 от ЗКН, вр. чл. 4 ал. 1 от Наредба № Н-3/ 03.12.2009 г. за реда за извършване на идентификация и водене на регистъра на движими културни ценности, всички на обща стойност 9000 лв. и на основание чл. 278а, ал. 2, вр. ал. 1, вр. чл. 20 ал. 2 от НК са осъдени на две години лишаване от свобода и глоба в размер на 5000 лв. Оправдани са за част от инкриминираните текстове от специалното законодателство по ЗКН и Наредбата. </w:t>
        <w:tab/>
        <w:br/>
        <w:tab/>
        <w:t xml:space="preserve"> </w:t>
        <w:tab/>
        <w:br/>
        <w:tab/>
        <w:t xml:space="preserve"> Подс. З. е признат за виновен и в това, че на същата дата държал повече от три археологически обекта - в себе си, в [населено място] и в л. а. „Ауди - А6“ 19 бр. археологически обекта и в съучастие с подс. П. в [населено място] още 177 археологически обекта, които не са идентифицирани и регистрирани по съответния ред, или общо 196 бр. на стойност 25510 лв., поради което и на основание чл. 278 ал. 6 пр. 3, вр. чл. 20 ал. 2 от НК е осъден на три години лишаване от свобода и глоба в размер на 9000 лв. На осн. чл. 23 от НК е определено общо наказание три години лишаване от свобода, условно, с пет годишен изпитателен срок и глоба в размер на 9000 лв. Оправдан е за част от инкриминираните текстове от специалното законодателство по ЗКН и Наредба № Н-3/ 03.12.2009 г.</w:t>
        <w:tab/>
        <w:br/>
        <w:tab/>
        <w:t xml:space="preserve"> </w:t>
        <w:tab/>
        <w:br/>
        <w:tab/>
        <w:t xml:space="preserve"> Подс. П. е признат за виновен и в това, че на същата дата държал повече от три археологически обекта - в [населено място] 45 археологически обекта и в съучастие в подс. З. в [населено място] още 177 археологически обекта, които не са идентифицирани и регистрирани по съответния ред, или общо 222 бр. на стойност 19 795 лв., поради което и на основание чл. 278 ал. 6, пр. 3, вр. чл. 20 ал. 2 от НК е осъден на три години лишаване от свобода и глоба в размер на 9000 лв. На осн. чл. 23 от НК е определено общо наказание от три години лишаване от свобода, условно, с пет годишен изпитателен срок и глоба в размер на 9000 лв. Оправдан е за част от инкриминираните текстове от специалното законодателство по ЗКН и Наредбата.</w:t>
        <w:tab/>
        <w:br/>
        <w:tab/>
        <w:t xml:space="preserve"> </w:t>
        <w:tab/>
        <w:br/>
        <w:tab/>
        <w:t xml:space="preserve"> Подсъдимият Т. е признат за виновен в това, че на 29.03.2013 г. в [населено място] отчуждил 177 бр. археологически обекти, представляващи културна ценност, които не са идентифицирани и регистрирани по реда на чл. 97 ал. 3, 7 и 8 от ЗКН, вр. чл. 5 ал. 1 от Наредба № Н-3/ 03.12.2009 г. и на осн. чл. 278а ал. 1 пр. 2 от НК е осъден на две години лишаване от свобода и глоба в размер на 5000 лв., като е оправдан за част от текстовете на специалното законодателство. Признат е за виновен и в това, че на същата дата държал в дома си в [населено място] метал-детектор „M.“ G. 5000, слушалки „ K.. сom UR- 30“, 2 бр. ръкавици и литиево - йонна батерия контейнер за метал-детектора, за които знае, че са предназначени и послужили за търсене на археологически обекти, поради което и на осн. чл. 277а ал. 7 от НК е осъден на една година лишаване от свобода. На осн. чл. 23 от НК е определено общо наказание две лишаване от свобода, условно, с четири годишен изпитателен срок и глоба в размер на 5000 лв.</w:t>
        <w:tab/>
        <w:br/>
        <w:tab/>
        <w:t xml:space="preserve"> </w:t>
        <w:tab/>
        <w:br/>
        <w:tab/>
        <w:t xml:space="preserve"> С решение № 119/ 20.06.2019 г. по внохд № 687/17 г. Пловдивският апелативен съд потвърдил присъдата. С решение № 215/ 06.04.2020 г. по к. д. № 914/2019 г. Върховният касационен съд, III н. о. отменил решението и върнал делото за ново разглеждане от въззивния съд. </w:t>
        <w:tab/>
        <w:br/>
        <w:tab/>
        <w:t xml:space="preserve"> </w:t>
        <w:tab/>
        <w:br/>
        <w:tab/>
        <w:t xml:space="preserve"> По повод подаден въззивен протест и жалби от подсъдимите, вторият въззивен състав постановил обжалваното по настоящото дело решение, с което изменил присъдата. Оправдал П. и З. да са осъществили престъпленията по чл. 278 ал. 6 от НК и по чл. 278а от НК в нарушение на нормата на чл. 97 ал. 3, 7 и 8 от ЗКН и ги осъдил за допуснато нарушение на чл. 4 ал. 2 и 3 от Наредба № Н-3/09 г. Оправдал подс. П. за държане на 17 бр. археологически обекти в [населено място]. Намалил наказанията на всеки от подсъдимите, включително на определените на осн. чл. 23 от НК общи наказания. Така подсъдимите З. и П. са осъдени на по две години лишаване от свобода и глоба в размер на по 5000 лв., а подс. Т.- на една година и осем месеца лишаване от свобода и глоба в размер на 4000 лв. Изменил присъдата и в частта й по чл. 66 от НК, като намалил размера на изпитателния срок на отложените наказания на подсъдимите З. и Т.. Потвърдил присъдата в останалата й част. </w:t>
        <w:tab/>
        <w:br/>
        <w:tab/>
        <w:t xml:space="preserve"> </w:t>
        <w:tab/>
        <w:br/>
        <w:tab/>
        <w:t xml:space="preserve"> Изложените и в трите жалби твърдения, че вътрешното съдийско убеждение не е формирано по предвидения в НПК ред не могат да бъдат споделени.</w:t>
        <w:tab/>
        <w:br/>
        <w:tab/>
        <w:t xml:space="preserve"> </w:t>
        <w:tab/>
        <w:br/>
        <w:tab/>
        <w:t xml:space="preserve"> Пловдивският апелативен съд не е допуснал процесуални нарушения в дейността си по проверка и оценка на събраните доказателства. Фактите по делото са изяснени след внимателен анализ на доказателствената съвкупност, съпоставяне на гласните, писмените и веществените доказателства и доказателствени средства и тяхната обективна оценка, почиваща на вярната им интерпретация. Съдът е изпълнил дадените в отменителното решение на ВКС указания и е отговорил на всички възражения на защитата.</w:t>
        <w:tab/>
        <w:br/>
        <w:tab/>
        <w:t xml:space="preserve"> </w:t>
        <w:tab/>
        <w:br/>
        <w:tab/>
        <w:t xml:space="preserve">Оплакванията в жалбите, че съдът е приел фактическа обстановка, която е в противоречие със събраните доказателства, а изводите по авторството на деянията почиват на предположения са до голяма степен голословни. Това е особено очевидно по отношение жалбата на подс. Т., в която липсват доводи в подкрепа на соченото касационно основание. По този начин подсъдимите всъщност атакуват изводите на съда за доказаност на фактите по обвинението, което представлява оплакване за необоснованост, т. е по основание, което не е предмет на касационната проверка. </w:t>
        <w:tab/>
        <w:br/>
        <w:tab/>
        <w:t xml:space="preserve"> </w:t>
        <w:tab/>
        <w:br/>
        <w:tab/>
        <w:t xml:space="preserve"> Лишено от фактическо основание е твърдението, че съдът не е изследвал версията на подсъдимите, че намерените в автомобила на П. антични монети са закупени от К. И, а не са предмет на сделка с подс. Т.. На л. 27 от мотивите съдът подробно е изследвал представената фактура от испанско нумизматично дружество, но вземайки предвид липсата на конкретизация на посочените в нея предмети и на документ за произход, датата на твърдяната сделка, неубедителните твърдения на П. за причините, поради които „испанските монети“ са открити в автомобила му пет месеца по-късно, както и данните от веществените доказателствени средства е мотивирал убедително извод за безспорна установеност на факта, че инкриминираните 177 бр. антични монети са закупени от него именно от подс. Т.. </w:t>
        <w:tab/>
        <w:br/>
        <w:tab/>
        <w:t xml:space="preserve"> </w:t>
        <w:tab/>
        <w:br/>
        <w:tab/>
        <w:t xml:space="preserve"> За пореден път в жалбите на подсъдимите З. и П. се твърди, че съдът безкритично се е позовал на заключението на повторната нумизматична и археологическа експертиза, което според тях имало хипотетичен характер. Въззивната инстанция е отделила нужното внимание на възражението и го е отхвърлила със съображения, изложени на л. 19-20 от мотивите. Доводите за неговата несъстоятелност са изградени въз основа на внимателна оценка на заявеното от експертите относно обема на монетната находка от хомогенна група, наличието и на други такива находки по българските земи, датирането на находката по време, съвпадащо с исторически факти за монетна циркулация във връзка с военни действия на Римската империя в този район и т. н. Аргументите на съда, включително относимите към твърдението на защитата, че експертите боравят с „обосновано предположение“ в изводите си, изцяло се споделят от настоящия състав и не е нужно преповтарянето им.</w:t>
        <w:tab/>
        <w:br/>
        <w:tab/>
        <w:t xml:space="preserve"> </w:t>
        <w:tab/>
        <w:br/>
        <w:tab/>
        <w:t xml:space="preserve"> З. В касационен съд счита, че контролираната инстанция не е допуснала нарушения при изграждане на вътрешното си убеждение, които да налагат отмяната на атакуваното решение.</w:t>
        <w:tab/>
        <w:br/>
        <w:tab/>
        <w:t xml:space="preserve"> </w:t>
        <w:tab/>
        <w:br/>
        <w:tab/>
        <w:t xml:space="preserve"> При установените от решаващите съдилища факти, материалният закон е приложен правилно, поради което липсва основание за оправдаване на касаторите.</w:t>
        <w:tab/>
        <w:br/>
        <w:tab/>
        <w:t xml:space="preserve"> </w:t>
        <w:tab/>
        <w:br/>
        <w:tab/>
        <w:t xml:space="preserve"> Тезата на подс. З., че той не е извършил действия, осъществяващи признаците на престъпните състави по чл. 278 и чл. 278а от НК правилно е отхвърлена от апелативния съд. Участието му в изпълнението на деянията, за които е осъден, се изразява както в безспорно установените действия по личното уговаряне на сделката с подс. Т., така и от проведените телефонни разговори с подс. П., чрез които се изясняват взаимните им договорки за набавяне на паричните средства и фактическото осъществяване на покупката на античните монети от последния, както и уговаряне на мястото за срещата между двамата. Единствено намесата на органите на полицията е попречила на подс. З. да осъществи физическото държане на инкриминираните предмети, но това обстоятелство не прави деянията несъставомерни. Налице е задружно участие на подсъдимите З. и П. в дейността по придобиването и държането на античните монети, при установено разпределение на ролите на всеки от тях и общност на умисъла. </w:t>
        <w:tab/>
        <w:br/>
        <w:tab/>
        <w:t xml:space="preserve"> </w:t>
        <w:tab/>
        <w:br/>
        <w:tab/>
        <w:t xml:space="preserve">Върховният касационен съд не споделя и тезата, че престъпният състав по чл. 278а ал. 1 от НК поглъща състава на престъплението по чл. 278 от НК. Придобиването на неидентифицирани и регистрирани културни ценности, част от които са и археологическите обекти е типично формално престъпление, чието изпълнително деяние е довършено с установяване на фактическа власт върху защитения обект. Държането, като форма на изпълнителното деяние по чл. 278 ал. 6 от НК, представлява трайно и продължително във времето осъществяване на вече установената фактическа власт върху предметите. Законосъобразно апелативният съд е заключил, че от материално-правна точка е невъзможно придобиването, като формално престъпление, осъществено в даден момент чрез действие да погълне едно продължено престъпление, осъществявано в последствие чрез бездействие.</w:t>
        <w:tab/>
        <w:br/>
        <w:tab/>
        <w:t xml:space="preserve"> </w:t>
        <w:tab/>
        <w:br/>
        <w:tab/>
        <w:t xml:space="preserve">Материалният закон е приложен правилно и по отношение действията на подс. Т., покриващи признаците на престъплението по чл. 277а ал. 7 от НК. Оспорвайки правната квалификация жалбоподателят е посочил, че е невъзможна регистрация по реда на чл. 152 ал. 2 от ЗКН на метал-детектора, както било прието във въззивното решение и това правело деянието несъставомерно. Прочитът на съдебните мотиви на л. 35 не разкрива такъв извод на съда. Обратно, съдът правилно и в съответствие с нормата от специалния закон е приел, че Т. не е сред кръга от лица, които могат да получат разрешение за извършване на теренни археологически проучвания съгласно чл. 150 от ЗКН, поради което не би могъл да регистрира метал-детектора по реда на чл. 152 ал. 2 от ЗКН. Противозаконното държане на това техническо средство не е свързано с липсата на регистрация, а със знанието, че е предназначено за извършване на дейност, поставена под разрешителен режим, без съответно разрешение. Няма съмнение, че метал-детекторът не е забранена за притежание вещ, но държането му в случая е престъпно, тъй като безспорно е послужило за търсене на археологически обекти и касаторът е знаел за това. Това познание съдът е извел на база установените по процесуалния ред факти - продажбата на непочистените, непрофесионално изкопани антични монети на другите двама подсъдими, общата информираност на дееца за неговото предназначение, причините за закупуването му. </w:t>
        <w:tab/>
        <w:br/>
        <w:tab/>
        <w:t xml:space="preserve"> </w:t>
        <w:tab/>
        <w:br/>
        <w:tab/>
        <w:t xml:space="preserve">Наложените и на тримата подсъдими наказания не са явно несправедливи. В жалбите липсват съществени доводи по това касационно основание, на които касационната инстанция би била длъжна да даде отговор. Видно е, че Пловдивският апелативен съд подробно е обсъдил относимите към индивидуализацията на наказанията обстоятелства, като е придал особена тежест на продължителността на Наказателен процес, надхвърлящ разумния срок по смисъла на чл. 22 от НПК. Именно затова е намалил размера на санкциите - както на срока на лишаването от свобода, така и размера на глобите. Не се налага допълнително им намаляване.</w:t>
        <w:tab/>
        <w:br/>
        <w:tab/>
        <w:t xml:space="preserve"> </w:t>
        <w:tab/>
        <w:br/>
        <w:tab/>
        <w:t xml:space="preserve">Водим от гореизложеното и на основание чл. 354 ал. 1 т. 1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решение № 260022 13.10.2020 г. на Пловдивския апелативен съд, постановено по внохд № 152/2020 г.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