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искане с вх. № 2900/ 27.06.2011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2900/2011 г.</w:t>
        <w:tab/>
        <w:br/>
        <w:tab/>
        <w:t xml:space="preserve">София, 04.10.2011 г.</w:t>
        <w:tab/>
        <w:br/>
        <w:tab/>
        <w:t xml:space="preserve">Комисията за защита на личните данни в състав: Председател: Венета Шопова и членове: Мария Матева и Веселин Целков, в заседание проведено на 14.09.2011 г., на основание чл. 10, ал. 1, т. 7 от Закона за защита на личните данни (ЗЗЛД), разгледа редовността на искане с вх. № 2900/27.06.2011 г., подадено от И.К. срещу „А.Б.-К.Б.”.</w:t>
        <w:tab/>
        <w:br/>
        <w:tab/>
        <w:t xml:space="preserve">В Комисията за защита на личните данни (КЗЛД) е постъпило електронно писмо с вх. №2900/27.06.2011 г., подадено от И.К., в което г-н И.К. сочи, че е попълнил и подал заявление в „А.Б.”, ведно с всички необходими документи и такса за отпускане на кредит, но е получил отказ. При запитване, от банката му е отговорено, че не e събрал необходимия брой точки, необходими за отпускане на кредит. И.К. сочи, че е попълнил личните си данни във всички изискуеми документи и е предоставил ксерокопие на личната си карта, поради което е притеснен от евентуална злоупотреба с личните му данни.</w:t>
        <w:tab/>
        <w:br/>
        <w:tab/>
        <w:t xml:space="preserve">С писмо, изх. № 2900/11/13.07.2011 г. на Председателя на КЗЛД, съгласно чл. 29, ал. 2 от ПДКЗЛДНА във връзка с чл. 30, ал. 1 и ал. 2 от Аминистративнопроцесуалния кодекс (АПК), И.К. е уведомен, че в Правилника за дейността на Комисията за защита на личните данни и на нейната администрация (обн. в ДВ бр. 11/ 10.02.2009 г.) се съдържа реда за подаване и разглеждане на искания на физически лица във връзка с нарушени техни права по Закона за защита на личните данни (ЗЗЛД). Посочено е, че съгласно чл. 29, ал. 2 от Правилника, исканията се подават в деловодството на Комисията с писмо, по факса или по електронен път. В случай, че са подадени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подпис. На г-н И.К. е разяснено, ако счита, че правата му по ЗЗЛД са нарушени, на основание чл. 30, ал. 1 от Административнопроцесуалния кодекс в 3-дневен срок от получаване на съобщението следва да потвърди искането си, като го изпрати по електронен път и го подпише с електронен подпис или да го депозира в писмен вид, подписано и съобразено с изискуемите законови реквизити. Съобщено е, че при неизпълнение на дадените указания и нередовностите не бъдат отстранени, административното производство ще бъде прекратено.</w:t>
        <w:tab/>
        <w:br/>
        <w:tab/>
        <w:t xml:space="preserve">Писмото е изпратено на 13.07.2011 г. на електронния адрес, от който искането е постъпило. В рамките на указания срок г-н И.К. не потвърждава своето искане и не предоставя изисканата по надлежния ред информация.</w:t>
        <w:tab/>
        <w:br/>
        <w:tab/>
        <w:t xml:space="preserve">Искането, подадено от И.К. не е съобразено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реквизити. Съгласно чл. 30, ал. 1, т. 4 от Правилника, искането трябва да съдържа дата и подпис, които в конкретния случай липсват. Искането не е подписано и не може да са установи от кого изхожда. Разяснено е, в случай, че искането е подадено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подпис, които в конкретния случай липсват. Съобщено е, че при неизпълнение на дадените указания и нередовностите не бъдат отстранени, административното производство ще бъде прекратено.</w:t>
        <w:tab/>
        <w:br/>
        <w:tab/>
        <w:t xml:space="preserve">Съгласно чл. 56, ал. 2 във връзка с чл. 30, ал. 1 от АПК и чл. 30, ал. 3 от ПДКЗЛДНА, ако в искането има нередовности, на искателя се изпраща съобщение да ги отстрани в посочения законоустановен срок. При неизпълнение, административното производство се прекратява.</w:t>
        <w:tab/>
        <w:br/>
        <w:tab/>
        <w:t xml:space="preserve">Водима от горното и на основание чл. 10, ал. 1, т. 7 от Закона за защита на личните данни и чл. 30, ал. 3 от Правилника за дейността на Комисията за защита на личните данни и на нейната администрация във връзка с чл. 30, ал. 1 от Административнопроцесуалния кодекс, Комисията</w:t>
        <w:tab/>
        <w:br/>
        <w:tab/>
        <w:t xml:space="preserve">РЕШИ:</w:t>
        <w:tab/>
        <w:br/>
        <w:tab/>
        <w:t xml:space="preserve">Обявява искане с вх. № 2900/27.06.2011 г., подадено от И.К. срещу „А.Б.-К.Б.” за нередовно и прекратява административното производство.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