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№705/24.10.2018 по гр. д. №1456/2018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705</w:t>
        <w:tab/>
        <w:br/>
        <w:tab/>
        <w:t xml:space="preserve"> </w:t>
        <w:tab/>
        <w:br/>
        <w:tab/>
        <w:t xml:space="preserve"> [населено място], 24.10.2018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26.09.2018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И. гр. д. №1456/18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 срещу въззивното решение на Окръжен съд Кърджали по гр. д. №222/17 г. и по допускане на обжалването. С въззивното решение са уважени предявените от Й. Б. срещу касатора искове по чл. 344, ал. 1, т. 1-3 КТ, с които е оспорена законността на уволнението на ищеца от длъжността „шофьор”, извършено на осн. чл. 328, ал. 1, т. 3 КТ, със заповед от 23.02.17 г.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ГПК. Намира, че в противоречие с цитираната практика на ВКС са решени правните въпроси от предмета на делото: Длъжен ли е съдът да назначи служебно експертиза в случаите, когато е въведено с жалбата оплакване за необоснованост на решението поради недоказаност на факт /в случая намаляване на обема на работата/ и този факт не е изследван? и За съобразяването на работодателя с установените от закона критерии, по които следва да се осъществи подбор при уволнение поради намаляване на обема на работа.</w:t>
        <w:tab/>
        <w:br/>
        <w:tab/>
        <w:t xml:space="preserve"> </w:t>
        <w:tab/>
        <w:br/>
        <w:tab/>
        <w:t xml:space="preserve"> ВКС намира, че е налице основанието по чл. 280, ал. 1, т. 1 ГПК за допускане на обжалването по първия/процесуалноправния/ въпрос, поради противоречие на въззивното решение с указаното в ТР №1/13 г., т. 3 и соченото от касатора р. по гр. д. №5251/14 г. на четвърто г. о. на ВКС.</w:t>
        <w:tab/>
        <w:br/>
        <w:tab/>
        <w:t xml:space="preserve"> </w:t>
        <w:tab/>
        <w:br/>
        <w:tab/>
        <w:t xml:space="preserve"> Поради изложеното ВКС на РБ, трето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Кърджали по гр. д. №222/17 от 11.01.18 г.</w:t>
        <w:tab/>
        <w:br/>
        <w:tab/>
        <w:t xml:space="preserve"> </w:t>
        <w:tab/>
        <w:br/>
        <w:tab/>
        <w:t xml:space="preserve"> Указва на касатора [фирма], [населено място] да внесе в едноседмичен срок по сметка на ВКС държавна такса за разглеждане на жалбата в размер на 116, 56 лв. и в същия срок да представи вносен документ, като в противен случай жалбата подлежи на връщане.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з. или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