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№607/23.10.2018 по търг. д. №1026/2018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w:t>
        <w:tab/>
        <w:br/>
        <w:tab/>
        <w:t xml:space="preserve"> </w:t>
        <w:tab/>
        <w:br/>
        <w:tab/>
        <w:t xml:space="preserve">гр. София, 23.10.2018 г.</w:t>
        <w:tab/>
        <w:br/>
        <w:tab/>
        <w:t xml:space="preserve"> </w:t>
        <w:tab/>
        <w:br/>
        <w:tab/>
        <w:t xml:space="preserve">ВЪРХОВЕН КАСАЦИОНЕН СЪД, ТЪРГОВСКА КОЛЕГИЯ, второ отделение в закрито заседание на 17.10., две хиляди и осемнадесета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№1026/18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„СТРОЙ ЕЛ ИНВЕСТ“ ЕООД – [населено място] срещу решение № 102 от 16.10.2017 г. на АС-Бургас по в. т.д. №245/2017 г., с което е потвърдено първоинстанционното решение № 119/ от 05.04.2017 г., постановено по т. д. № 409/2015 г. на ОС-Бургас, с което са уважени частично исковете на „ЩРАБАГ“ ЕАД-гр.София, както и акцесорната претенция за заплащане на лихва-обезщетение за забава за периода от забава в плащането по всяка една фактура до подаване на ИМ в съда. </w:t>
        <w:tab/>
        <w:br/>
        <w:tab/>
        <w:t xml:space="preserve"> </w:t>
        <w:tab/>
        <w:br/>
        <w:tab/>
        <w:t xml:space="preserve"> В касационната жалба се навеждат оплаквания за допуснати съществени нарушения на съдопроизводствените правила и необоснованост.</w:t>
        <w:tab/>
        <w:br/>
        <w:tab/>
        <w:t xml:space="preserve"> </w:t>
        <w:tab/>
        <w:br/>
        <w:tab/>
        <w:t xml:space="preserve">В изложението на основанията за допускане на касационното обжалване се сочат като изпълнени селективните критерии за допускане до касация по чл. 280 ал. 2 ГПК/ ред. след изм. в ДВ бр. 86/2017 г./ - очевидна неправилност на обжалваното въззивно решение.</w:t>
        <w:tab/>
        <w:br/>
        <w:tab/>
        <w:t xml:space="preserve"> </w:t>
        <w:tab/>
        <w:br/>
        <w:tab/>
        <w:t xml:space="preserve"> Ответната по касация страна „ЩРАБАГ“ ЕАД-гр.София в писмен отговор изразява становище за неоснователност на КЖ. Претендира разноски в размер на адвокатско възнаграждение за представителство пред ВКС. </w:t>
        <w:tab/>
        <w:br/>
        <w:tab/>
        <w:t xml:space="preserve"> </w:t>
        <w:tab/>
        <w:br/>
        <w:tab/>
        <w:t xml:space="preserve"> Върховният касационен съд, Търговска колегия, второ отделение, като констатира, че решението е въззивно и цената на иска е в размер над 20 000 лева намира, че касационната жалба в тази част е допустима, редовна и подадена в срок. </w:t>
        <w:tab/>
        <w:br/>
        <w:tab/>
        <w:t xml:space="preserve"> </w:t>
        <w:tab/>
        <w:br/>
        <w:tab/>
        <w:t xml:space="preserve">За да постанови въззивното решение, съдебният състав се е позовал на следното:</w:t>
        <w:tab/>
        <w:br/>
        <w:tab/>
        <w:t xml:space="preserve"> </w:t>
        <w:tab/>
        <w:br/>
        <w:tab/>
        <w:t xml:space="preserve"> Спорът между страните се основава на договорни отношения с предмет покупко-продажба на бетон. Прието, че същият е подведомствен на съдилищата, въпреки позоваването от ответника на арбитражна клауза, което е било предмет на отделен спор за подведомствен завършил с произнасяне с определение по ч. т.д. №114/2016 по описа на АС-Бургас, с което отводът за неподведомственост на спора на съда е бил оставен без уважение.</w:t>
        <w:tab/>
        <w:br/>
        <w:tab/>
        <w:t xml:space="preserve"> </w:t>
        <w:tab/>
        <w:br/>
        <w:tab/>
        <w:t xml:space="preserve"> От съвкупната преценка на събраните по делото писмени и гласни доказателства, както и от заключението на ССчЕ, прието по делото, въззивният състав е приел, че страните са били в продължителни търговски отношения в периода юни –ноември 2010 г. по доставката от страна на ищеца „Щрабаг“ЕАД в обекти на ответника „СТРОЙ ЕЛ ИНВЕСТ“ ЕООД на бетон и строителни разтвори на цени, съгласно уговорките в сключен между тях договор от 11.06.2011 г. и приложение №1 към него. В посочения период ищецът е доставял на ответника договорените стоки, съгласно експедиционни бележки с отбелязани в тях данни за обекта, времето на доставката, количеството бетон, превозното средство и името и подписа на лицето получило доставката. За факта на извършване на доставките и оформянето на документите за това са събрани и гласни доказателства. Доставчикът издал 25 бр. фактури, сумите по една част, от които била платена от ответника, а по друга останала неплатена. С нот. покана връчена на управителя на ответното дружество доставчикът поискал плащане и на неплатената част от процесните фактури.</w:t>
        <w:tab/>
        <w:br/>
        <w:tab/>
        <w:t xml:space="preserve"> </w:t>
        <w:tab/>
        <w:br/>
        <w:tab/>
        <w:t xml:space="preserve"> При тези факти, съдът е приел за доказано, въпреки оспорването на подписите върху експедиционните записки за извършени доставките и по незаплатените фактури и е счел исковете за основателни и доказани</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
        <w:tab/>
        <w:br/>
        <w:tab/>
        <w:t xml:space="preserve">В искането за допускане на касационно обжалване се сочи като единствено основание за това очевидна неправилност по смисъла на чл. 280 ал. 2 ГПК/ред.ДВ бр. 86/2017 г./. Позовава се на липсата на доказана договорна връзка между страните по делото, основана на посочения в ИМ договор за доставка на бетон и строителни разтвори, необосновани са изводите на съда, че след като отнетното дружество приемало доставките в продължение шест месеца, и по г-голямата част от фактурите били осчетоводени от купувача и ползван данъчен кредит по ЗДДС и по част от тях е платена цената на доставките, то това докадвало желание за обвързване на ответника с договора за доставка и неговите последици, неправилен бил изводът, че се дължи плащане и по неосчетоводените фактури, както и изводът, че при липса на доказан от ответника друг договор, то доставките, чието плащане се претендира били по процесния.</w:t>
        <w:tab/>
        <w:br/>
        <w:tab/>
        <w:t xml:space="preserve"> </w:t>
        <w:tab/>
        <w:br/>
        <w:tab/>
        <w:t xml:space="preserve">За да е налице обаче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наличието на такъв недостатък, нито се обосновава от цитираните по-горе оплаквания в КЖ, нито е налице. Напротив: фактическите изводи се базират на правилата на формалната логика, а останалите оплаквания се отнасят до интерпретация на събраните по делото доказателства, което правилно или не не попада в хипотезите очевидната неправилност по л. 280 ал. 2 ГПК.</w:t>
        <w:tab/>
        <w:br/>
        <w:tab/>
        <w:t xml:space="preserve"> </w:t>
        <w:tab/>
        <w:br/>
        <w:tab/>
        <w:t xml:space="preserve">По изложените съображения, съдът счита, че не е налице основание по чл. 280 ал. 1 и ал. 2 ГПК/ред.ДВ бр. 86/2017 г./ за допускане на касационно обжалване.</w:t>
        <w:tab/>
        <w:br/>
        <w:tab/>
        <w:t xml:space="preserve"> </w:t>
        <w:tab/>
        <w:br/>
        <w:tab/>
        <w:t xml:space="preserve">На основание изложеното, ВКС,ТК, състав на Второ т. о.счита, че не следва да се допуска касационно обжалване на основание очевидна неправилност.</w:t>
        <w:tab/>
        <w:br/>
        <w:tab/>
        <w:t xml:space="preserve"> </w:t>
        <w:tab/>
        <w:br/>
        <w:tab/>
        <w:t xml:space="preserve">В полза на ответника следва да се присъдят доказани съдебни разноски в размер на 5 268, 70 лева-платено възнаграждение на адвокат за процесуално представителство пред ВКС, съгласно приложената към отговора на КЖ разписка за това. </w:t>
        <w:tab/>
        <w:br/>
        <w:tab/>
        <w:t xml:space="preserve"> </w:t>
        <w:tab/>
        <w:br/>
        <w:tab/>
        <w:t xml:space="preserve">ОПРЕДЕЛИ:</w:t>
        <w:tab/>
        <w:br/>
        <w:tab/>
        <w:t xml:space="preserve"> </w:t>
        <w:tab/>
        <w:br/>
        <w:tab/>
        <w:t xml:space="preserve">НЕ ДОПУСКА касационно обжалване на решение № 102 от 16.10.2017 г. на АС-Бургас по в. т.д. №245/2017 г..</w:t>
        <w:tab/>
        <w:br/>
        <w:tab/>
        <w:t xml:space="preserve"> </w:t>
        <w:tab/>
        <w:br/>
        <w:tab/>
        <w:t xml:space="preserve">ОСЪЖДА „СТРОЙ ЕЛ ИНВЕСТ“ ЕООД – [населено място] да заплати на „ЩРАБАГ“ ЕАД-гр.София сумата от 5 268, 70 лева-разноски пред ВКС.</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