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№182/08.08.2011 по гр. д. №1936/2009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182</w:t>
        <w:tab/>
        <w:br/>
        <w:tab/>
        <w:t xml:space="preserve"> </w:t>
        <w:tab/>
        <w:br/>
        <w:tab/>
        <w:t xml:space="preserve">С., 08.08.2011 година</w:t>
        <w:tab/>
        <w:br/>
        <w:tab/>
        <w:t xml:space="preserve"> </w:t>
        <w:tab/>
        <w:br/>
        <w:tab/>
        <w:t xml:space="preserve">В. К. С, Ч. Г. О в закрито съдебно заседание на пети август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А. Б. М ФУРНАДЖИЕВА</w:t>
        <w:tab/>
        <w:br/>
        <w:tab/>
        <w:t xml:space="preserve"> </w:t>
        <w:tab/>
        <w:br/>
        <w:tab/>
        <w:t xml:space="preserve">изслуша докладваното от съдията Цачева гр. д. № 1936 по описа за 2009 год.,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247, ал. 1 ГПК.</w:t>
        <w:tab/>
        <w:br/>
        <w:tab/>
        <w:t xml:space="preserve"> </w:t>
        <w:tab/>
        <w:br/>
        <w:tab/>
        <w:t xml:space="preserve"> С решение № 150 от 16.06.2011 г. по гр. д. № 1936/2009 г. на Четвърто гражданско отделение на Върховния касационен съд е отменено решение № 277 от 30.09.2009 година по гр. д. № 391/2009 година на Хасковски окръжен съд и е постановено ново решение по съществото на гражданскоправния спор, с което [фирма], [населено място] е осъдено да заплати на Д. А. Х. от [населено място], [улица]-47 с ЕГН [ЕГН] на основание чл. 200, ал. 1 КТ сумата 3832 лева обезщетение за имуществени вреди, резултат от професионална болест “азбестоза плеврално-паренхимна форма”, съставляващи разходи за медикаменти и допълнителни средства за специфичен хранителен режим за периода от 02.11.2007 г. до 03.03.2011 г. година, ведно със законната лихва върху тази сума, считано от 12.11.2008 г. и по 95 лева месечно за периода от 10.03.2011 г. до 02.11.2011 г. Производството по трудовия спор е образувано по искова молба на работника, поради което не е събрана държавна такса, а съдебните разноски са изплащани от бюджета на съда – чл. 359 КТ. В мотивите към решението, съдът е приел, че предявения срещу работодателя иск е основателен, което обуславя извод, че държавни такси и разноски по делото се дължат от ответника работодател.</w:t>
        <w:tab/>
        <w:br/>
        <w:tab/>
        <w:t xml:space="preserve"> </w:t>
        <w:tab/>
        <w:br/>
        <w:tab/>
        <w:t xml:space="preserve"> В диспозитива на съдебното решение, съдът не е присъдил следващата се по делото държавна такса, която грешка следва да бъде отстранена при условията на чл. 247, ал. 1 ГПК – в полза на Върховния касационен съд следва да бъде присъдена държавна такса в размер на 297, 68 лева, както и сумата 200 лева в полза на Димитровградски районен съд, съставляващи изплатени от бюджета на съда средства за възнаграждения на експерти.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ДОПУСКА поправка на очевидна фактическа грешка в диспозитива на решение № 150 от 16.06.2011 г. по гр. д. № 1936/2009 г. на Четвърто гражданско отделение на Върховния касационен съд, в което след думите:</w:t>
        <w:tab/>
        <w:br/>
        <w:tab/>
        <w:t xml:space="preserve"> </w:t>
        <w:tab/>
        <w:br/>
        <w:tab/>
        <w:t xml:space="preserve">„считано от 12.11.2008 г. и по 95 лева месечно за периода от 10.03.2011 г. до 02.11.2011 г., ведно със законната лихва върху всяка закъсняла вноска” да се чете: „ както и да заплати държавна такса по делото в размер на 297, 68 лева в полза на Върховния касационен съд на Р. Б и сумата 200 лева в полза на Димитровградски районен съд.” </w:t>
        <w:tab/>
        <w:br/>
        <w:tab/>
        <w:t xml:space="preserve"> </w:t>
        <w:tab/>
        <w:br/>
        <w:tab/>
        <w:t xml:space="preserve"> Препис от решението да се връчи на страните.</w:t>
        <w:tab/>
        <w:br/>
        <w:tab/>
        <w:t xml:space="preserve"> </w:t>
        <w:tab/>
        <w:br/>
        <w:tab/>
        <w:t xml:space="preserve"> Делото да се върне на Димитровградски районен съд.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