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№239/08.05.2024 по ч. нак. д. №405/2024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239</w:t>
        <w:tab/>
        <w:br/>
        <w:tab/>
        <w:t xml:space="preserve"/>
        <w:tab/>
        <w:br/>
        <w:tab/>
        <w:t xml:space="preserve">Гр. София, 08 май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заседание в състав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ВАЛЯ РУШАНОВА 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като разгледа докладваното от съдия Магдалинчева наказателно частно дело № 405/2024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местната подсъдност по н. ч.х. д. № 44/2024 г. на РС-Каварна. 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Н.ч. х.д. № 44/2024 год. е образувано в Районен съд – Каварна по частна тъжба, подадена от И. П. К. срещу Д. Л. М. за квалифицирани обида и клевета, осъществени публично чрез изричане на конкретни словни изрази.</w:t>
        <w:tab/>
        <w:br/>
        <w:tab/>
        <w:t xml:space="preserve"/>
        <w:tab/>
        <w:br/>
        <w:tab/>
        <w:t xml:space="preserve"> Делото е било разпределено последователно на съдиите В. У. - П., Ж. Г. и Е. П.. Поради конкретни причини, свързани с познанство със страните и предубеденост, всеки един от съдиите се е отвел от разглеждане на делото.</w:t>
        <w:tab/>
        <w:br/>
        <w:tab/>
        <w:t xml:space="preserve"/>
        <w:tab/>
        <w:br/>
        <w:tab/>
        <w:t xml:space="preserve"> С определение от 23.04.2022 г. съдия В. У. – П. е прекратила производството по наказателното дело от частен характер и го е изпратила на ВКС за определяне на друг компетентен съд. Съдебното произнасяне е мотивирано с невъзможността за сформиране на съдебен състав, който да разгледа делото. </w:t>
        <w:tab/>
        <w:br/>
        <w:tab/>
        <w:t xml:space="preserve"/>
        <w:tab/>
        <w:br/>
        <w:tab/>
        <w:t xml:space="preserve"> Въз основа на това определение е образувано и настоящото наказателно частно дело. </w:t>
        <w:tab/>
        <w:br/>
        <w:tab/>
        <w:t xml:space="preserve"/>
        <w:tab/>
        <w:br/>
        <w:tab/>
        <w:t xml:space="preserve"> Отчитайки горепосочените обстоятелства, съставът на ВКС прецени, че в РС-Каварна е налице невъзможност за сформиране на съдебен състав, който да разгледа делото, тъй като и тримата правораздаващи там съдии са се отвели. Последното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срок, без да бъдат създадени значителни затруднения, делото следва да бъде разгледано от съд в близост до съда в гр. Каварна, а именно от РС – Добрич.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ч.х. д. № 44/2024 г. по описа на РС-Каварна за разглеждане и решаване от Районен съд - Добрич.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съд-Каварна.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