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№243/21.09.2016 по гр. д. №3127/2016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243 </w:t>
        <w:tab/>
        <w:br/>
        <w:tab/>
        <w:t xml:space="preserve"> </w:t>
        <w:tab/>
        <w:br/>
        <w:tab/>
        <w:t xml:space="preserve"> Гр.С., 21.09.2016г.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деветнадесети септември през двехиляди и шестнадесета година, в състав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............., като разгледа докладваното от съдията Русева г. д. N.3127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> </w:t>
        <w:tab/>
        <w:br/>
        <w:tab/>
        <w:t xml:space="preserve">Образувано е по молба вх.№.12537/23.11.2015 на Д. С. Д. за отмяна на основание чл. 303 ал. 1 т. 1 ГПК на влязло в сила решение №.47/15.08.13 по г. д.№.23/13 на РС Трявна. Сочи се, че на 16.09.15 на молителя са станали известни нови обстоятелства и доказателства – удостоверение за данъчна оценка на процесния имот– които са от значение за спора и биха довели до различното му разрешаване. </w:t>
        <w:tab/>
        <w:br/>
        <w:tab/>
        <w:t xml:space="preserve"> </w:t>
        <w:tab/>
        <w:br/>
        <w:tab/>
        <w:t xml:space="preserve">Ответните страни П. Л. А. и Т. Р. С. оспорват молбата.</w:t>
        <w:tab/>
        <w:br/>
        <w:tab/>
        <w:t xml:space="preserve"> </w:t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> </w:t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окончателен съдебен акт, в законоустановен срок, съдържа изложение на обстоятелства във връзка с твърдяното основание за отмяна. Предвид изложеното тя е допустима и следва да се насрочи за разглеждане в открито съдебно заседание.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на Д. С. Д. за отмяна на основание чл. 303 ал. 1 т. 1 ГПК на влязло в сила решение №.47/15.08.13 по г. д.№.23/13 на РС Трявна.</w:t>
        <w:tab/>
        <w:br/>
        <w:tab/>
        <w:t xml:space="preserve"> </w:t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