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№192/13.12.2011 по нак. д. №2722/2011 на ВКС, НК, II н.о.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ab/>
        <w:br/>
        <w:tab/>
        <w:t xml:space="preserve"/>
        <w:tab/>
        <w:br/>
        <w:tab/>
        <w:t xml:space="preserve">№ 192</w:t>
        <w:tab/>
        <w:br/>
        <w:tab/>
        <w:t xml:space="preserve"> </w:t>
        <w:tab/>
        <w:br/>
        <w:tab/>
        <w:t xml:space="preserve">гр. София, 13 декември </w:t>
        <w:tab/>
        <w:br/>
        <w:tab/>
        <w:t xml:space="preserve"> </w:t>
        <w:tab/>
        <w:br/>
        <w:tab/>
        <w:t xml:space="preserve">2011 г</w:t>
        <w:tab/>
        <w:br/>
        <w:tab/>
        <w:t xml:space="preserve"> </w:t>
        <w:tab/>
        <w:br/>
        <w:tab/>
        <w:t xml:space="preserve">В И М Е Т О Н А Н А Р О Д А</w:t>
        <w:tab/>
        <w:br/>
        <w:tab/>
        <w:t xml:space="preserve"> </w:t>
        <w:tab/>
        <w:br/>
        <w:tab/>
        <w:t xml:space="preserve">ВЪРХОВЕН КАСАЦИОНЕН СЪД,</w:t>
        <w:tab/>
        <w:br/>
        <w:tab/>
        <w:t xml:space="preserve"> </w:t>
        <w:tab/>
        <w:br/>
        <w:tab/>
        <w:t xml:space="preserve"> Наказателна колегия, II н. о., в закрито заседание на двадесет и трети ноември двехиляди и единадесета година в състав:</w:t>
        <w:tab/>
        <w:br/>
        <w:tab/>
        <w:t xml:space="preserve"> </w:t>
        <w:tab/>
        <w:br/>
        <w:tab/>
        <w:t xml:space="preserve"> ПРЕДСЕДАТЕЛ: Лиляна Методиева </w:t>
        <w:tab/>
        <w:br/>
        <w:tab/>
        <w:t xml:space="preserve"> </w:t>
        <w:tab/>
        <w:br/>
        <w:tab/>
        <w:t xml:space="preserve"> ЧЛЕНОВЕ: Юрий Кръстев</w:t>
        <w:tab/>
        <w:br/>
        <w:tab/>
        <w:t xml:space="preserve"> </w:t>
        <w:tab/>
        <w:br/>
        <w:tab/>
        <w:t xml:space="preserve"> Елена Авдева</w:t>
        <w:tab/>
        <w:br/>
        <w:tab/>
        <w:t xml:space="preserve"> </w:t>
        <w:tab/>
        <w:br/>
        <w:tab/>
        <w:t xml:space="preserve"> Диана Гърбатова</w:t>
        <w:tab/>
        <w:br/>
        <w:tab/>
        <w:t xml:space="preserve"> </w:t>
        <w:tab/>
        <w:br/>
        <w:tab/>
        <w:t xml:space="preserve"> Татяна Хинова</w:t>
        <w:tab/>
        <w:br/>
        <w:tab/>
        <w:t xml:space="preserve"> </w:t>
        <w:tab/>
        <w:br/>
        <w:tab/>
        <w:t xml:space="preserve">при секретар </w:t>
        <w:tab/>
        <w:br/>
        <w:tab/>
        <w:t xml:space="preserve"> </w:t>
        <w:tab/>
        <w:br/>
        <w:tab/>
        <w:t xml:space="preserve">и в присъствието на прокурора Петя Маринова</w:t>
        <w:tab/>
        <w:br/>
        <w:tab/>
        <w:t xml:space="preserve"> </w:t>
        <w:tab/>
        <w:br/>
        <w:tab/>
        <w:t xml:space="preserve">изслуша докладваното от съдията Лиляна Методиева </w:t>
        <w:tab/>
        <w:br/>
        <w:tab/>
        <w:t xml:space="preserve"> </w:t>
        <w:tab/>
        <w:br/>
        <w:tab/>
        <w:t xml:space="preserve">н. дело № 2722/2011 год.</w:t>
        <w:tab/>
        <w:br/>
        <w:tab/>
        <w:t xml:space="preserve"> </w:t>
        <w:tab/>
        <w:br/>
        <w:tab/>
        <w:t xml:space="preserve"/>
        <w:tab/>
        <w:br/>
        <w:tab/>
        <w:t xml:space="preserve"> </w:t>
        <w:tab/>
        <w:br/>
        <w:tab/>
        <w:t xml:space="preserve"> </w:t>
        <w:tab/>
        <w:br/>
        <w:tab/>
        <w:t xml:space="preserve"> </w:t>
        <w:tab/>
        <w:br/>
        <w:tab/>
        <w:t xml:space="preserve"/>
        <w:tab/>
        <w:br/>
        <w:tab/>
        <w:t xml:space="preserve"/>
        <w:tab/>
        <w:br/>
        <w:tab/>
        <w:t xml:space="preserve">Производството е по реда на чл. 63 ал. 8 от Закона за съдебната власт във вр. с чл. 44 ал. 1 НПК и чл. 135 АПК.</w:t>
        <w:tab/>
        <w:br/>
        <w:tab/>
        <w:t xml:space="preserve"> </w:t>
        <w:tab/>
        <w:br/>
        <w:tab/>
        <w:t xml:space="preserve">Образувано е по повдигнат спор за подсъдност между Хасковския окръжен съд и Хасковския административен съд за разглеждане на делото образувано по жалба на П. Ж. П. против решение № 464 от 27.09.2011 год. по административно - наказателно дело № 576/2011 год. на Димитровградския районен съд.</w:t>
        <w:tab/>
        <w:br/>
        <w:tab/>
        <w:t xml:space="preserve"> </w:t>
        <w:tab/>
        <w:br/>
        <w:tab/>
        <w:t xml:space="preserve">Представителят на Върховната касационна прокуратура изразява писмено становище, че компетентен да разгледа жалбата е Хасковския окръжен съд.</w:t>
        <w:tab/>
        <w:br/>
        <w:tab/>
        <w:t xml:space="preserve"> </w:t>
        <w:tab/>
        <w:br/>
        <w:tab/>
        <w:t xml:space="preserve">Смесеният петчленен състав на Върховния касационен съд и Върховния административен съд, за да се произнесе по спора взе предвид следното:</w:t>
        <w:tab/>
        <w:br/>
        <w:tab/>
        <w:t xml:space="preserve"> </w:t>
        <w:tab/>
        <w:br/>
        <w:tab/>
        <w:t xml:space="preserve">С решение № 464 от 27.09.2011 год. по административно-наказателно дело № 576/2011 год. Димитровградският районен съд, на основание чл. 6 б.”а” във вр. с чл. 1 от Указ № 904/63 год. за борба с дребното хулиганство/УБДХ/ е наложил на П. Ж. П. административно наказание “задържане в поделенията на МВР” за срок от десет денонощия.</w:t>
        <w:tab/>
        <w:br/>
        <w:tab/>
        <w:t xml:space="preserve"> </w:t>
        <w:tab/>
        <w:br/>
        <w:tab/>
        <w:t xml:space="preserve">Против решението е подадена жалба от нарушителя чрез първоинстанционния съд до Хасковския административен съд. Съдът е приел, че компетентен да се произнесе по жалбата е Хасковският окръжен съд и му е изпратил делото без да изложи конкретни съображения.</w:t>
        <w:tab/>
        <w:br/>
        <w:tab/>
        <w:t xml:space="preserve"> </w:t>
        <w:tab/>
        <w:br/>
        <w:tab/>
        <w:t xml:space="preserve">Хасковският окръжен съд с определение № 70 от 18.10.2011 год. е приел, че не е компетентен да се произнесе по жалбата и е повдигнал спор за подсъдност.</w:t>
        <w:tab/>
        <w:br/>
        <w:tab/>
        <w:t xml:space="preserve"> </w:t>
        <w:tab/>
        <w:br/>
        <w:tab/>
        <w:t xml:space="preserve">При тези данни следва да се приеме, че по повдигнатия спор за подсъдност между общия и административния съд, компетентен да се произнесе по жалбата е Хасковския окръжен съд. Съображенията за това са следните:</w:t>
        <w:tab/>
        <w:br/>
        <w:tab/>
        <w:t xml:space="preserve"> </w:t>
        <w:tab/>
        <w:br/>
        <w:tab/>
        <w:t xml:space="preserve"> Липсва изрична законодателна уредба по въпроса кой е компетентния съд за разгледа жалбата срещу постановени съдебни актове за извършени нарушения по УБДХ. Тя не е запълнена и с прогласената конституционна несъобразеност на частта от него, изключваща възможността за проверката им по реда на обжалването. Компетентността на съда следва да бъде определена при съобразяване характера на нарушението и на предвидените санкции. С решение № 3 от 4.05.2010 год. по КД № 19/2010 год. Конституционният съд е посочил няколко обстоятелства за правната природа на административното нарушение “дребно хулиганство”, които го доближават до престъплението хулиганство по НК. Като противообществена проява се отличава от него единствено по своята по ниска степен на обществена опасност. По тежестта си административната санкция “задържане в поделенията на МВР” е близка до лишаването от свобода, а правния статус на административно наказаното лице е еднакъв с този на затворника по смисъла на чл. 379 ал. 3 НК. Обвинението за това нарушение на обществения ред по характера си е “наказателно обвинение” по смисъла на Европейската конвенция за защита на правата на човека и основните свободи. То задължително трябва да бъде установено от съд, за чието решението трябва да съществува възможност да бъде проверено по реда на инстанционния контрол. </w:t>
        <w:tab/>
        <w:br/>
        <w:tab/>
        <w:t xml:space="preserve"> </w:t>
        <w:tab/>
        <w:br/>
        <w:tab/>
        <w:t xml:space="preserve">В подкрепа на извода че делото следва да се разгледа като въззивно производство пред окръжния съд е и осигурената по голяма гаранция в глава 21 НПК за реализиране правото на защита на наказаното лице, в сравнение с допустимата по глава 12 АПК. При развитие на възивното производство пред окръжния съд се извършва цялостна проверка на обжалвания съдебен акт, като се допуска събирането и проверката на доказателства и доказателствени средства в по-голям обем.</w:t>
        <w:tab/>
        <w:br/>
        <w:tab/>
        <w:t xml:space="preserve"> </w:t>
        <w:tab/>
        <w:br/>
        <w:tab/>
        <w:t xml:space="preserve">По изложените съображения петчленният съдебният състав от съдии на Върховния касационен съд и Върховния административен съд</w:t>
        <w:tab/>
        <w:br/>
        <w:tab/>
        <w:t xml:space="preserve"> </w:t>
        <w:tab/>
        <w:br/>
        <w:tab/>
        <w:t xml:space="preserve"> ОПРЕДЕЛИ </w:t>
        <w:tab/>
        <w:br/>
        <w:tab/>
        <w:t xml:space="preserve"> </w:t>
        <w:tab/>
        <w:br/>
        <w:tab/>
        <w:t xml:space="preserve">:</w:t>
        <w:tab/>
        <w:br/>
        <w:tab/>
        <w:t xml:space="preserve"/>
        <w:tab/>
        <w:br/>
        <w:tab/>
        <w:t xml:space="preserve">Определя Хасковския окръжен съд като компетентен да се произнесе по жалбата на П. Ж. П. от гр. Х. срещу решение № 464/ 27.09.2011 год. постановено административен характер дело № 576/2011 год. на Димитровграсккия районен съд.</w:t>
        <w:tab/>
        <w:br/>
        <w:tab/>
        <w:t xml:space="preserve"> </w:t>
        <w:tab/>
        <w:br/>
        <w:tab/>
        <w:t xml:space="preserve"> Връща делото на същия съд за разглеждането му по същество.</w:t>
        <w:tab/>
        <w:br/>
        <w:tab/>
        <w:t xml:space="preserve"> </w:t>
        <w:tab/>
        <w:br/>
        <w:tab/>
        <w:t xml:space="preserve"> Препис от определението да се изпрати на Хасковския административен съд за сведение.</w:t>
        <w:tab/>
        <w:br/>
        <w:tab/>
        <w:t xml:space="preserve"> </w:t>
        <w:tab/>
        <w:br/>
        <w:tab/>
        <w:t xml:space="preserve"> Определението не подлежи на обжалване.</w:t>
        <w:tab/>
        <w:br/>
        <w:tab/>
        <w:t xml:space="preserve"/>
        <w:tab/>
        <w:br/>
        <w:tab/>
        <w:t xml:space="preserve"> ПРЕДСЕДАТЕЛ:</w:t>
        <w:tab/>
        <w:br/>
        <w:tab/>
        <w:t xml:space="preserve"/>
        <w:tab/>
        <w:br/>
        <w:tab/>
        <w:t xml:space="preserve"> ЧЛЕНОВЕ:</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