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№268/27.04.2012 по ч. търг. д. №165/2012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165/2012 година</w:t>
        <w:tab/>
        <w:br/>
        <w:tab/>
        <w:t xml:space="preserve"/>
        <w:tab/>
        <w:br/>
        <w:tab/>
        <w:t xml:space="preserve"> Производството по делото е образувано по повод подадена частна жалба от Частен съдебен изпълнител М. Б., с вх.№464 от 16.01.2012 год. срещу определение №1017 от 21.12.2011 год. по ч. т.д.№1000/2010 год. на ВКС, ІІ Т.О., с което е оставена без разглеждане подадената от него и квалифицирана по чл. 274, ал. 3, т. 2 ГПК, частна жалба срещу определение №872 от 20.04.2010 год. по гр. д.№146/2010 год. на Софийския апелативен съд, с което на основание чл. 76, изр. трето ГПК, отм., във вр. с чл. 75 ГПК, отм. е отменено разпореждането от 16.06.2009 год. по ч. гр. д.№269/2008 год. на СГС, 7 състав, в частта, с която на ЧСИ М. Б. е наложена глоба за разликата над 50 лв. до 1000 лв.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постановено в нарушение на чл. 274, ал. 3, т. 1 във вр. с чл. 280, ал. 1 ГПК. Навежда доводи, че определенията на апелативния съд, постановени в производството по чл. 332-335 ГПК,отм. подлежат на касационно обжалване.</w:t>
        <w:tab/>
        <w:br/>
        <w:tab/>
        <w:t xml:space="preserve"> </w:t>
        <w:tab/>
        <w:br/>
        <w:tab/>
        <w:t xml:space="preserve"> Ответникът по частната жалбата В. П. я оспорва.</w:t>
        <w:tab/>
        <w:br/>
        <w:tab/>
        <w:t xml:space="preserve"> </w:t>
        <w:tab/>
        <w:br/>
        <w:tab/>
        <w:t xml:space="preserve"> Частната жалба е подадена в срока по чл. 275, ал. 1 ГПК,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 </w:t>
        <w:tab/>
        <w:br/>
        <w:tab/>
        <w:t xml:space="preserve"> </w:t>
        <w:tab/>
        <w:br/>
        <w:tab/>
        <w:t xml:space="preserve"> Направените от състава на ІІ Т.О. крайни изводи за недопустимост на частната жалба на ЧСИ М. Б. са правилни. Съгласно т. 6 на ТР1-2001 –ОСГК, приложимо в настоящия случай, определението по чл. 76, изр. трето ГПК, отм., подлежи на двуинстанционно разглеждане. То не е постановено за първи път от въззивния съд, защото с него частично е отменено определението на Софийския градски съд, с което за първи път е наложена глоба на настоящия частен жалбоподател.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№1017от 21.12.2011 год. по ч. т.д.№1000/2010 год. на ВКС, ІІ Т.О.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