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№188/13.10.2010 по гр. д. №273/2009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188</w:t>
        <w:tab/>
        <w:br/>
        <w:tab/>
        <w:t xml:space="preserve"> </w:t>
        <w:tab/>
        <w:br/>
        <w:tab/>
        <w:t xml:space="preserve"> ГР. София, 13.10.2010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11.10.10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И.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№273/09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Образувано е по постъпила в срока по ал. 1 на посочената разпоредба молба от касатора Щ. Г. за присъждане на сторените по делото разноски за всички инстанции / без представен списък/, съобразно уважената част на иска.</w:t>
        <w:tab/>
        <w:br/>
        <w:tab/>
        <w:t xml:space="preserve"> </w:t>
        <w:tab/>
        <w:br/>
        <w:tab/>
        <w:t xml:space="preserve"> Ответникът по молбата Прокуратура на РБ, срещу която е предявен и уважен частично искът по чл. 2, т. 2 от ЗОДОВ в качеството й на орган по чл. 7 от закона, не изразява становище.</w:t>
        <w:tab/>
        <w:br/>
        <w:tab/>
        <w:t xml:space="preserve"> </w:t>
        <w:tab/>
        <w:br/>
        <w:tab/>
        <w:t xml:space="preserve"> ВКС на РБ намира молбата за основателна – ищецът - касатор е сторил разноски в производството в размер на 1040 лв. и съобразно уважената част от иска следва да му се присъдят 465 лв.</w:t>
        <w:tab/>
        <w:br/>
        <w:tab/>
        <w:t xml:space="preserve"> </w:t>
        <w:tab/>
        <w:br/>
        <w:tab/>
        <w:t xml:space="preserve"> Поради изложеното по реда на чл. 248 от ГПК и на осн. чл. 78, ал. 1 от ГПК, като разпоредбата на ал. 11 е неприложима в случая,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Прокуратура на РБ да заплати на Щ. Е. Г. деловодни разноски в размер на 465 лв. за всички инстанции, съобразно уважената част от иска.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