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№50037/02.05.2024 по търг. д. №1862/2021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50037 гр.София,02.05.2024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април през две хиляди двадесет и четвърта година в състав:</w:t>
        <w:tab/>
        <w:br/>
        <w:tab/>
        <w:t xml:space="preserve"/>
        <w:tab/>
        <w:br/>
        <w:tab/>
        <w:t xml:space="preserve"> ПРЕДСЕДАТЕЛ: ТОТКА КАЛЧЕВА ЧЛЕНОВЕ: БОЯН БАЛЕВСКИ</w:t>
        <w:tab/>
        <w:br/>
        <w:tab/>
        <w:t xml:space="preserve"/>
        <w:tab/>
        <w:br/>
        <w:tab/>
        <w:t xml:space="preserve"> КРИСТИЯНА ГЕНКОВСКА</w:t>
        <w:tab/>
        <w:br/>
        <w:tab/>
        <w:t xml:space="preserve"/>
        <w:tab/>
        <w:br/>
        <w:tab/>
        <w:t xml:space="preserve">като изслуша докладваното от съдия Генковска т. д. № 1862 по описа за 2021 г., за да се произнесе, взе предвид следното: </w:t>
        <w:tab/>
        <w:br/>
        <w:tab/>
        <w:t xml:space="preserve"/>
        <w:tab/>
        <w:br/>
        <w:tab/>
        <w:t xml:space="preserve">С определение № 50013/14.03.2024 г. по т. д. № 1862/2021 г. на ВКС, I т. о. е допуснал касационно обжалване на въззивно решение № 10334/21.04.2021 г. по т. д. № 5522/2019г. на Софийски апелативен съд в частта, с която след частична отмяна на решение № 149/12.09.2019 г. по т. д. № 93/2018г. по описа на Окръжен съд – Враца П. В. В. е осъден да заплати на „Юробанк България“АД равностойността в швейцарски франкове на 42 492,08 евро по курс купува за швейцарския франк към еврото на „Юробанк България“АД към датата на изпълнението по договор за кредит за покупка на недвижим имот от 15.04.2008г., представляващи част от дължима главница в общ размер на 112 563,54 швейцарски франка за периода 10.09.2013г.-27.08.2018г., ведно със законната лихва считано от 30.08.2018г. до окончателното изплащане и в частта на разноските. Със същото определение е указал на касатора „Юробанк България“АД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2 417, 63 лв. и по депозитна сметка на ВКС сумата от 500лв., представляваща възнаграждение за особения представител на ответника, като при неизпълнение на указанието в срок, производството по жалбата ще бъде прекратено.</w:t>
        <w:tab/>
        <w:br/>
        <w:tab/>
        <w:t xml:space="preserve"/>
        <w:tab/>
        <w:br/>
        <w:tab/>
        <w:t xml:space="preserve">Съобщение с горните указания е било връчено на касатора редовно на 04.04.2024 г. Към настоящия момент е изтекъл срокът за представяне на доказателства за внасяне на държавна такса по сметка на ВКС на осн. чл. чл.18, ал.2, т.2 от Тарифата за държавните такси, които се събират от съдилищата по ГПК. Касационната жалба се явява нередовна и на осн. чл.286, ал.1,т.2 вр. чл.284, ал.3, т.4 ГПК следва да се остави без разглеждане, а производството по нея следва да се прекрати.</w:t>
        <w:tab/>
        <w:br/>
        <w:tab/>
        <w:t xml:space="preserve"/>
        <w:tab/>
        <w:br/>
        <w:tab/>
        <w:t xml:space="preserve">Воден от изложеното, ВКС, ТК, Първо отделение</w:t>
        <w:tab/>
        <w:br/>
        <w:tab/>
        <w:t xml:space="preserve"/>
        <w:tab/>
        <w:br/>
        <w:tab/>
        <w:t xml:space="preserve"> : </w:t>
        <w:tab/>
        <w:br/>
        <w:tab/>
        <w:t xml:space="preserve"/>
        <w:tab/>
        <w:br/>
        <w:tab/>
        <w:t xml:space="preserve"> ОСТАВЯ БЕЗ РАЗГЛЕЖДАНЕ касационна жалба на „Юробанк България“АД против решение № 10334/21.04.2021 г. по т. д. № 5522/2019г. на Софийски апелативен съд.</w:t>
        <w:tab/>
        <w:br/>
        <w:tab/>
        <w:t xml:space="preserve"/>
        <w:tab/>
        <w:br/>
        <w:tab/>
        <w:t xml:space="preserve"> ПРЕКРАТЯВА производството по т. д. № 1862/2021 г. на ВКС, I т. о.</w:t>
        <w:tab/>
        <w:br/>
        <w:tab/>
        <w:t xml:space="preserve"/>
        <w:tab/>
        <w:br/>
        <w:tab/>
        <w:t xml:space="preserve"> Определението може да се обжалва с частна жалба в седмодневен срок от съобщението пред друг състав на ВКС.</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