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№177/23.07.2012 по търг. д. №611/2012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Търговска колегия, първо отделение в закрито заседание на двадесет и трети юли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№611/2012 г. по описа на съда, приема за установено следното:</w:t>
        <w:tab/>
        <w:br/>
        <w:tab/>
        <w:t xml:space="preserve"> </w:t>
        <w:tab/>
        <w:br/>
        <w:tab/>
        <w:t xml:space="preserve"> Направено е искане от [фирма] – София по чл. 48, ал. 2 ЗМТА за спиране на изпълнението на решението от 12.06.2012г. на АС при БТПП по в. арб. д. № 359/2011г., за което е представена вносна бележка от 18.07.2012г. за внесено обезпечение за сумата от 24 273.22 лв.</w:t>
        <w:tab/>
        <w:br/>
        <w:tab/>
        <w:t xml:space="preserve"> </w:t>
        <w:tab/>
        <w:br/>
        <w:tab/>
        <w:t xml:space="preserve"> От направената справки от гл. специалист – счетоводител от 20.07.2012г. сумата е постъпила по особената сметка на ВКС.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 като взе предвид, че по отношение на молителя е постановено осъдително решение, че е подадена искова молба в срока по чл. 48, ал. 1 ЗМТА, внесена ДТ, че е представено надлежно обезпечение по чл. 282, ал. 1, т. 2 ГПК, намира молбата за спиране изпълнението на решенията на Арбитражния съд за основателна, затова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по молба на [фирма] - [населено място] изпълнението на решението от 12.06.2012г., постановено по арб. дело № 359/2011г. на АС при БТПП в осъдителната му част.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