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№591/28.06.2016 по търг. д. №95/2016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на ВКС-ТК, І т. о. О П Р Е Д Е Л Е Н И Е</w:t>
        <w:tab/>
        <w:br/>
        <w:tab/>
        <w:t xml:space="preserve"> </w:t>
        <w:tab/>
        <w:br/>
        <w:tab/>
        <w:t xml:space="preserve">№ 591</w:t>
        <w:tab/>
        <w:br/>
        <w:tab/>
        <w:t xml:space="preserve"> </w:t>
        <w:tab/>
        <w:br/>
        <w:tab/>
        <w:t xml:space="preserve"> София, 28.06.2016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първи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95 по описа за 2016 год.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касационните жалби на Б. А. М. в качеството му на синдик на [фирма] (н) и на [фирма] срещу Решение № 227 от 06.08.2015 год. по т. д.№ 198/2015 год. на Великотърновския апелативен съд с което е отменено Решение № 203 от 22.05.2015 год. по т. д.№ 44/2012 год. на Габровския окръжен съд и е върнато делото на първоинстанционния съд за продължаване на съдопроизводствените действия по несъстоятелността на [фирма].</w:t>
        <w:tab/>
        <w:br/>
        <w:tab/>
        <w:t xml:space="preserve"> </w:t>
        <w:tab/>
        <w:br/>
        <w:tab/>
        <w:t xml:space="preserve">Двете касационни жалби са със сходно съдържание. Касаторите считат въззивното решение за недопустимо – образувано по жалба на длъжника за когото липсва правен интерес да оспорва възобновяването на производството с оглед прогласените цели по чл. 607 ТЗ. Позовават се и на неправилност на въззивния акт, поради материална незаконосъобразност – неправилно тълкуване на чл. 632 ал. 2 ТЗ досежно правомощията на синдика да иска възобновяване на производството по несъстоятелност</w:t>
        <w:tab/>
        <w:br/>
        <w:tab/>
        <w:t xml:space="preserve"> </w:t>
        <w:tab/>
        <w:br/>
        <w:tab/>
        <w:t xml:space="preserve">В изложенията по чл. 284 ал. 3 т. 1 ГПК и двамата касатори се позовават на чл. 280 ал. 1 т. 2 и т. 3 ГПК по отношение на два еднакви правни въпроса: 1./ Легитимиран ли е синдикът да подаде молба по чл. 632 ал. 2 ТЗ за възобновяване на спряното на основание ал. 1 от същия член производство по несъстоятелност; 2./ Легитимиран ли е несъстоятелният длъжник да обжалва положително решение по ч. 632 ал. 2 ТЗ за възобновяване на производството? </w:t>
        <w:tab/>
        <w:br/>
        <w:tab/>
        <w:t xml:space="preserve"> </w:t>
        <w:tab/>
        <w:br/>
        <w:tab/>
        <w:t xml:space="preserve">В представен по реда и в срока на чл. 287 ал. 1 ГПК писмен отговор ответникът по касация [фирма] (н), чрез процесуалния си представител изразява становище, че жалбата на синдика Б. М. е неоснователна.</w:t>
        <w:tab/>
        <w:br/>
        <w:tab/>
        <w:t xml:space="preserve"> </w:t>
        <w:tab/>
        <w:br/>
        <w:tab/>
        <w:t xml:space="preserve">Настоящият съдебен състав счита, че по отношение на първия от въпросите е налице предпоставката по чл. 280 ал. 1 т. 2 ГПК за допускане на касационен контрол, предвид влезлия в сила съдебен акт по т. д.№ 245/2011 год. на Д. с който произнасяйки се по искане на синдика по чл. 632 ал. 2 ТЗ съдът е възобновил производство по несъстоятелност. По отношение на втория от посочените въпроси е налице основанието по чл. 280 ал. 1 т. 3 ГПК и ще следва да бъде допуснат касационен контрол за произнасяне по него.</w:t>
        <w:tab/>
        <w:br/>
        <w:tab/>
        <w:t xml:space="preserve"> </w:t>
        <w:tab/>
        <w:br/>
        <w:tab/>
        <w:t xml:space="preserve">Държавната такса по чл. 18 ал. 2 т. 2 от Тарифа № 1/2008 год., дължима от жалбоподателя-кредитор [фирма] възлиза на 125 лв. и касаторът дължи внасянето и в едноседмичен срок от съобщението. Държавна такса от синдика не се дължи.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227 от 06.08.2015 год. по т. д.№ 198/2015 год. на Великотърновския апелативен съд.</w:t>
        <w:tab/>
        <w:br/>
        <w:tab/>
        <w:t xml:space="preserve"> </w:t>
        <w:tab/>
        <w:br/>
        <w:tab/>
        <w:t xml:space="preserve"> УКАЗВА на [фирма], че ще следва да внесе по сметката на ВКС държавна такса в размер на 125 лв. и представи вносен документ в едноседмичен срок от съобщението.</w:t>
        <w:tab/>
        <w:br/>
        <w:tab/>
        <w:t xml:space="preserve"> </w:t>
        <w:tab/>
        <w:br/>
        <w:tab/>
        <w:t xml:space="preserve"> След изтичане на срока за внасяне на държавна такса, и с оглед изпълнение на задължението от [фирма], делото да се докладва на Председателя на І т. о. за насрочване по едната или по двете жалби.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