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№226/31.05.2016 по ч. търг. д. №1010/2016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226</w:t>
        <w:tab/>
        <w:br/>
        <w:tab/>
        <w:t xml:space="preserve"> </w:t>
        <w:tab/>
        <w:br/>
        <w:tab/>
        <w:t xml:space="preserve">гр. София, 31.05.2016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шести май през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изслуша докладваното Костадинка Недкова ч. т.д. N 1010 по описа за 2016г.,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от ГПК.</w:t>
        <w:tab/>
        <w:br/>
        <w:tab/>
        <w:t xml:space="preserve"> </w:t>
        <w:tab/>
        <w:br/>
        <w:tab/>
        <w:t xml:space="preserve"> Образувано е по частна касационна жалба на С. Т. М. срещу определение от 02.02.2016г. по ч. гр. д. № 299/2015г. на Окръжен съд - Монтана, с което е оставена без уважение жалбата на С. Т. М. срещу разпореждане от 06.11.2014г. на Районен съд – Монтана за издаване на изпълнителен лист по ч. гр. д. № 408/ 2013г. /заповедно производство/ въз основа на влязла в сила заповед за изпълнение след влизане в сила решение по чл. 422 ГПК..</w:t>
        <w:tab/>
        <w:br/>
        <w:tab/>
        <w:t xml:space="preserve"> </w:t>
        <w:tab/>
        <w:br/>
        <w:tab/>
        <w:t xml:space="preserve"> Ответниците не представят отговор на частната жалба.</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Предмет на производството по чл. 274, ал. 3 ГПК е въззивен акт, постановен в заповедното производство, който съгласно даденото разрешение в т. 8 от Тълкувателно решение № 4 / 18.06.2014г. по тълк. д. № 4/ 2013г. на ОСГТК на ВКС, не подлежи на касационно обжалване, поради което частната касационна жалба като недопустима следва да се остави без разглеждане. Нещо повече, разпореждането по чл. 407, ал. 1 ГПК, с което първоинстанционният съд се произнася по искане за издаване на изпълнителен лист подлежи на двуинстанционно разглеждане, като произнасянето на въззивният съд по същество изчерпва инстанционния контрол. Разпоредбата на чл. 407 ГПК е идентична по съдържание на чл. 244 ГПК отм., при действието на която в т. 6 от Тълкувателно решение № 1/ 17.01.201г. на ОСГК на ВКС е дадено разрешението, че пред ВКС подлежи на обжалване по реда на частните жалби само разпореждане за издаване на изпълнителен лист, постановено за първи път от въззивния съд, какъвто не е настоящият случай. Въззивното определение не попада в приложното поле на чл. 274, ал. 3 ГПК, тъй като няма преграждащ характер и не е предвидена изрично неговата обжалваемост.</w:t>
        <w:tab/>
        <w:br/>
        <w:tab/>
        <w:t xml:space="preserve"> </w:t>
        <w:tab/>
        <w:br/>
        <w:tab/>
        <w:t xml:space="preserve">Водим от горното, Върховният касационен съд</w:t>
        <w:tab/>
        <w:br/>
        <w:tab/>
        <w:t xml:space="preserve"> </w:t>
        <w:tab/>
        <w:br/>
        <w:tab/>
        <w:t xml:space="preserve">ОПРЕДЕЛИ</w:t>
        <w:tab/>
        <w:br/>
        <w:tab/>
        <w:t xml:space="preserve"> </w:t>
        <w:tab/>
        <w:br/>
        <w:tab/>
        <w:t xml:space="preserve"> ОСТАВЯ БЕЗ РАЗГЛЕЖДАНЕ частна касационна жалба на С. Т. М. срещу определение от 02.02.2016г. по ч. гр. д. № 299/2015г. на Окръжен съд – Монтана.</w:t>
        <w:tab/>
        <w:br/>
        <w:tab/>
        <w:t xml:space="preserve"> </w:t>
        <w:tab/>
        <w:br/>
        <w:tab/>
        <w:t xml:space="preserve"> ОПРЕДЕЛЕНИЕТО може да се обжалва пред друг състав на ВКС, Търговска колегия, в едноседмичен срок от връчването му.ПРЕДСЕДАТЕЛ: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