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Ж-865/14.08.2014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Ж-865/2014 г.</w:t>
        <w:tab/>
        <w:br/>
        <w:tab/>
        <w:t xml:space="preserve">София, 06.10.2014 г.</w:t>
        <w:tab/>
        <w:br/>
        <w:tab/>
        <w:t xml:space="preserve">Комисията за защита на личните данни в състав: Председател: Венцислав Караджов и членове: Цанко Цолов, Цветелин Софрониев, Мария Матева и Веселин Целков, в заседание, проведено на 10.09.2014г., на основание чл.10, ал.1, т.7 от Закона за защита на личните данни (ЗЗЛД), разгледа жалба с рег.№Ж-865/14.08.2014г. от П.К.Х. срещу „Б.2000” ООД.</w:t>
        <w:tab/>
        <w:br/>
        <w:tab/>
        <w:t xml:space="preserve">Комисията за защита на личните данни (КЗЛД) е сезирана с жалба, съдържаща твърдения за злоупотреба с лични данни. Жалбоподателката твърди, че на 12.08.2014г. узнава, че е назначена на работа във фирма „Б.2000” ООД, поради което Националният осигурителен институт (НОИ) отказва да ѝ изплати болничен лист. П.К.Х. посочва, че от 2011г. е в болнични, след което ползва отпуск по майчинство. Твърди, че към настоящия момент отново е в болнични по тази причина и узнава, че от 01.04.2014г. се води на работа в посочената фирма. Жалбоподателката заявява, че е служител в посолството на Република Франция, че не е работила в „Б.2000” ООД и няма никакви взаимоотношения с това дружество.</w:t>
        <w:tab/>
        <w:br/>
        <w:tab/>
        <w:t xml:space="preserve">С писмо вх.№П-5303/18.08.2014г. г-жа П.К.Х. уведомява Комисията, че по случая е подала жалба с рег.№25162 от 14.08.2014г. до 02 РУП-СДВР.</w:t>
        <w:tab/>
        <w:br/>
        <w:tab/>
        <w:t xml:space="preserve">С писмо изх.№П-5459/26.08.2014г. на Председателя на КЗЛД, от 02 РУП-СДВР е изискана информация за хода и резултатите от предприетите действия по жалбата на г-жа П.К.Х.</w:t>
        <w:tab/>
        <w:br/>
        <w:tab/>
        <w:t xml:space="preserve">С оглед изясняването на факти и обстоятелства по жалбата, с писма изх.№П-5455/ 26.08.2014г. и №П-5456/26.08.2014г. на Председателя на КЗЛД, съответно от Националната агенция за приходите и Националния осигурителен институт е изискана информация за сключени прекратени и настоящи трудови договори на името на жалбоподателката.</w:t>
        <w:tab/>
        <w:br/>
        <w:tab/>
        <w:t xml:space="preserve">На основание чл.26 от Административнопроцесуалния кодекс (АПК), с писмо изх.№П-5458/26.08.2014г. на Председателя на КЗЛД, „Б.2000” ООД е уведомено за откритото в КЗЛД административно производство. На основание чл.36 от АПК от администратора на лични данни е изискано становище, заверени копия на трудови договори, сключени с П.К.Х., както и други относими към жалбата доказателства.</w:t>
        <w:tab/>
        <w:br/>
        <w:tab/>
        <w:t xml:space="preserve">В отговор, с писмо вх.№С-441/01.09.2014г., „Б.2000” ООД депозира становище, в което посочва, че дружеството „стопанисва търговски магазин и има назначени служители”. Един от служителите– Д.И.Д. и жалбоподателката имат почти идентични единни граждански номера, различаващи се само с последните две цифри. На 01.02.2014г. е извършена промяна на работното време на г-жа Д.И.Д. на 4-часов работен ден, за която промяна е уведомена НАП– София в съответствие със законовите изисквания. При подаване на уведомлението за промяна е допусната техническа грешка в изписването на ЕГН на служителката. Грешката е установена на 21.08.2014г. след постъпването на жалбата от г-жа П.К.Х. За отстраняване на недоразумението, „Б.2000” ООД е подало заявление до НОИ и корекцията е извършена на 29.08.2014г., за което жалбоподателката е уведомена по телефона.</w:t>
        <w:tab/>
        <w:br/>
        <w:tab/>
        <w:t xml:space="preserve">Към становището са приложени заверени копия на: задължителни предписания от НОИ; констативен протокол с вх.№1/21.08.2014г.; трудов договор от 27.05.2014г. и допълнително споразумение от 01.02.2014г. към него; справка по чл.62, ал.5 от Кодекса на труда и декларация „Данни за осигурено лице”.</w:t>
        <w:tab/>
        <w:br/>
        <w:tab/>
        <w:t xml:space="preserve">При извършена проверка в Регистъра на администраторите на лични данни и на водените от тях регистри към КЗЛД е установено, че към 22.08.2014г. дружеството „Б.2000” ООД не е подавало заявление за регистрация към КЗЛД съгласно чл.17, ал.1 от ЗЗЛД и не е вписано по чл.10, ал.1, т.2 от ЗЗЛД.</w:t>
        <w:tab/>
        <w:br/>
        <w:tab/>
        <w:t xml:space="preserve">С писмо изх.№П-5454/26.08.2014г. жалбоподателката е уведомена за предприетите действия по жалбата.</w:t>
        <w:tab/>
        <w:br/>
        <w:tab/>
        <w:t xml:space="preserve">П.К.Х. депозира в деловодството на КЗЛД Заявление с вх.№З-186/01.09.2014г. за отказ от жалбата и настоява административното производство по нея да бъде прекратено.</w:t>
        <w:tab/>
        <w:br/>
        <w:tab/>
        <w:t xml:space="preserve">Съгласно разпоредбата на чл.6, ал.1 от ЗЗЛД, 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този закон. В чл.1, ал.2 от Закона за защита на личните данни е гарантирана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По смисъла на чл.38, ал.1 от ЗЗЛД, при нарушаване на правата му по този закон всяко физическо лице има право да сезира Комисията за защита на личните данни в едногодишен срок от узнаването на нарушението, но не по-късно от пет години от извършването му. С оглед посочената разпоредба и чл.24, ал.1 от АПК, пред КЗЛД е образувано административно производство по жалбата.</w:t>
        <w:tab/>
        <w:br/>
        <w:tab/>
        <w:t xml:space="preserve">В качеството си на страна в административното производство, със Заявление с вх.№З-186/01.09.2014г. П.К.Х. упражнява правото си да поиска прекратяване на производството пред КЗЛД срещу „Б.2000” ООД. Наличието на подаден отказ от жалба срещу „Б.2000” ООД като доказателство относно разглеждания случай е потвърждение за съгласието на жалбоподателката с новите условия.</w:t>
        <w:tab/>
        <w:br/>
        <w:tab/>
        <w:t xml:space="preserve">Посочената хипотеза се съдържа в чл.56, ал.1 от АПК, съгласно която административният орган прекратява производството по искане на страната, по чиято инициатива то е започнало. В заявлението за прекратяване на административното производство, жалбоподателката категорично и ясноизразява волята си да десезира КЗЛД спрямо „Б.2000” ООД.</w:t>
        <w:tab/>
        <w:br/>
        <w:tab/>
        <w:t xml:space="preserve">Водима от горното и на основание чл.10, ал.1, т.7 от Закона за защита на личните данни във връзка с чл.56, ал.1 от Административнопроцесуалния кодекс, Комисията за защита на личните данни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рег.№Ж-865/ 14.08.2014г. от П.К.Х. срещу „Б.2000” ООД.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