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№271/26.05.2015 по търг. д. №2920/2014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№271</w:t>
        <w:tab/>
        <w:br/>
        <w:tab/>
        <w:t xml:space="preserve"> </w:t>
        <w:tab/>
        <w:br/>
        <w:tab/>
        <w:t xml:space="preserve">гр. София, 26.05.2015 г.</w:t>
        <w:tab/>
        <w:br/>
        <w:tab/>
        <w:t xml:space="preserve"> </w:t>
        <w:tab/>
        <w:br/>
        <w:tab/>
        <w:t xml:space="preserve">ВЪРХОВЕН КАСАЦИОНЕН СЪД, ТЪРГОВСКА КОЛЕГИЯ, второ отделение в закрито заседание на 20 май, две хиляди и петнадесета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 </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№2920/14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е по касационна жалба от страна на пълномощника на [фирма]- С. срещу решение №484 от 21.07.2014 г. на Пловдивски апелативен съд по в. т.д. №519/14 г., в частта, с която е потвърдено първоинстанционното решение №332, постановено на 20.08.2013 г. по гр. д. № 109/2012 г. на ОС-Смолян, с което е отхвърлен искът на касатора срещу [фирма] –София и ЕТ“Г. П.-гр. София за установяване липсата на учредено в полза на банката-ответник ипотечно право по н. а. №20, том І, рег.№ 617, нот. дело №20/2007 на нотариус №366 с р-н на действие РС-С. върху апартамент №6 с идентификатор 67653.918.104.2.10. с адрес:гр.С., [улица]бл.Б, ет. ІІІ със застроена площ 108, 42 кв. м. със съответните ид. части от общите части на сградата и на терена върху който е построена сградата, находящо се на трети жилищен етаж в жилищна сграда-КЦ-5 бл.Б с идентификатор 67653.918.104.2 построена в УПИ №.ХІІ-918.104 в кв. 16 по плана на [населено място] и в частта, с която е отменено допълнителното решение№ 100 на ОС-Смолян постановено по същото дело на 17.03.2014, с което е признато за установено, че договорът за ипотека по цитирания нотариален акт е нищожен поради противоречие със закона-чл. 166 ал. 1 и ал. 2 ЗЗД, чл. 167 ал3 ЗЗД, чл. 169 и чл. 170 ЗЗД и вместо нето е постановено друго за отхвърляне на иска като неоснователен</w:t>
        <w:tab/>
        <w:br/>
        <w:tab/>
        <w:t xml:space="preserve"> </w:t>
        <w:tab/>
        <w:br/>
        <w:tab/>
        <w:t xml:space="preserve"> В касационната жалба се навеждат оплаквания за неправило приложение на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че правните въпроси от значение за спора са разрешени в противоречие с практиката на ВКС по чл. 290 ГПК– основание за допускане до касация, съгласно чл. 280 ал. 1, т. 1 ГПК.</w:t>
        <w:tab/>
        <w:br/>
        <w:tab/>
        <w:t xml:space="preserve"> </w:t>
        <w:tab/>
        <w:br/>
        <w:tab/>
        <w:t xml:space="preserve">Ответникът по касационната жалба [фирма] –София в писмен отговор на същата счита, че не са налице основанията по чл. 280 ал. 1 ГПК. Претендира присъждане на разноски в настоящото производство в размер на 2000 лева-платено възнаграждение за процесуално представителство пред ВКС. Другият ответник ЕТ“Г. П.-гр. София не изпраща отговор</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въззивният съд е приел, че между [фирма] –София и ЕТ“Г. П.-гр. София -праводател на ищеца относно правото на собственост върху процесното жилище е учредено в полза на банката-ответник по н. а. №20, том І, рег.№ 617, нот. дело №20/2007 на нотариус №366 с р-н на действие РС-С. ипотечно право върху терена-УПИ №.ХІІ-918.104 в кв. 16 по плана на [населено място] и върху правото на строеж на сграда, предвидена да се построи в него в действащия към тази дата застроителен план, Бъдещата сграда е описана при учредяването на ипотечното право като е посочено, че за нея има одобрен архитектурен и инвестиционен проект и издадено строително разрешение. От така установените факти, съдът е направил извод, че ипотечното право е обхванало и отделните обекти в построената след това жилищна сграда, включително и продаденото в последствие на ищеца жилище - апартамент №6 с идентификатор 67653.918.104.2.10 г., находящо се на трети жилищен етаж в жилищна сграда-КЦ-5 бл.Б с идентификатор 67653.918.104.2 построена в с адрес:гр.С., [улица]бл.Б, ет. ІІІ със застроена площ 108, 42 кв. м. със съответните ид. части от общите части на сградата и на терена върху който е построена сградата. Това е така, тъй като ипотечното право е обхващало изрично правото на строеж на цялата сграда и следователно след построяването й е преминало върху нея в цялост, тоест и върху отделните обекти в нея. Към датата на сключване на договора за ипотека неговият предмет: правото на строеж върху цялата сграда, е бил индивидуализиран, тъй като за строежа на последната е имало одобрен архитектурен проект и следователно е налице изпълнено изискването за специалност на самата ипотека, съгласно чл. 166 ал. 2 ЗЗД. Бил е достатъчно ясен и носителят на ипотекираните права-на собственокт върху терена и на строеж върху бъдещата сграда по одобрения архитектурен и инвестиционен проект, поради което липсва и нарушение на чл. 167 ЗЗД. Ипотеката е била и надлежно вписана, съгласно чл. 169 ЗЗД по партидата на собственика на терена и следователно е противопоставима на всеки последващ приобретател на построената в терена сграда, било като цяло, било на обособен самостоятелен обект в нея. С оглед изложеното, съдът е направил извод, че липсва нарушение на за кона при учредяването на договорната ипотека, тъй като са спазени изискванията на закона за специалност и ред на вписването и че ипотечното право обхваща както новопостроената сграда като цяло, така и отделните обекти от нея, тъй като е учредено върху терена и правото на строеж на цялата сграда, които са принадлежали на [фирма]-учредител на ипотечното право и следователно е спазен чл. 167 ал. 3 ЗЗД.Няма неяснота и кому са принадлежали последните при сключването на договора за ипотека, с оглед изискването в чл. 170 ЗЗД, Вътрешните преустройства и преразпределения на обслужващите отделните жилища мазета са без значение относно самото съществуването и обхвата на ипотечно право.</w:t>
        <w:tab/>
        <w:br/>
        <w:tab/>
        <w:t xml:space="preserve"> </w:t>
        <w:tab/>
        <w:br/>
        <w:tab/>
        <w:t xml:space="preserve">В изложение на основанията за допускане до касационно обжалване от страна на касатора не се сочи конкретен правен въпрос: Вместо това се излагат доводи и съображения за неправилно приложение на съответните разпоредби на материалния закон: чл. 166 ал. 2 ЗЗД, чл. 167 ал. 3 ЗЗД и чл. 169 и чл. 170 ЗЗД и процесуални нарушения-необсъждане от съда на всички доводи и съображения на жалбоподателя-ищец.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случая</w:t>
        <w:tab/>
        <w:br/>
        <w:tab/>
        <w:t xml:space="preserve"> </w:t>
        <w:tab/>
        <w:br/>
        <w:tab/>
        <w:t xml:space="preserve"> жалбоподателят не формулира конкретен правен въпрос в изложението по чл. 284 ал. 3, т. 1 ГПК, а навеждат оплаквания за неправилно приложение на материалноправни норми и допуснати процесуални нарушения. Тези оплаквания, обаче, могат да се обсъждат при преценка правилността на обжалваното решение във фазата на вече допуснато касационно обжалване и разглеждане на касационната жалба по същество, съгласно чл. 281 т. 3 от ГПК, но не и в настоящата по основанията за това по чл. 288 от ГПК, където това става по реда на чл. 280 ал. 1 от ГПК и се изисква изрично формулиран правен въпрос, който да се постави на преценка по допълнителните критериите в т. т. 1-3 на същия член от закона. Липсата на конкретно формулирани правни въпроси/ т. е. такива по тълкуването на конкретни правни разпоредби, с оглед съдържащата с в тях конкретна правна норма/ от значение за настоящия спор не позволява преценката на приложената съдебна практика за съответствие с произнасянето на съда по настоящия спор. ВКС от своя страна не извлича по обратен ред правни въпроси от оплакванията за незаконосъобразност, тъй като това е в разрез с диспозитивното начало и равнопоставеността на страните в гражданския процес. Ето защо в тази фаза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както изрично приема ОСГТК на ВКС в цитираното вече ТР. </w:t>
        <w:tab/>
        <w:br/>
        <w:tab/>
        <w:t xml:space="preserve"> </w:t>
        <w:tab/>
        <w:br/>
        <w:tab/>
        <w:t xml:space="preserve">По изложените съображения, съдът счита, че не е налице основание по чл. 280 ал. 1 от ГПК за допускане на касационно обжалване. </w:t>
        <w:tab/>
        <w:br/>
        <w:tab/>
        <w:t xml:space="preserve"> </w:t>
        <w:tab/>
        <w:br/>
        <w:tab/>
        <w:t xml:space="preserve">В полза на ответника по жалбата следва да се присъдят на разноски в настоящото производство в размер на 2000 лева-платено възнаграждение за процесуално представителство пред ВКС, съобразно приложения към отговора на КЖ договор за правна помощ и изричното отбелязване на извършеното плащане в него.</w:t>
        <w:tab/>
        <w:br/>
        <w:tab/>
        <w:t xml:space="preserve"> </w:t>
        <w:tab/>
        <w:br/>
        <w:tab/>
        <w:t xml:space="preserve"> Водим от изложеното настоящият състав на ВКС, Второ т. о. на ТК</w:t>
        <w:tab/>
        <w:br/>
        <w:tab/>
        <w:t xml:space="preserve"> </w:t>
        <w:tab/>
        <w:br/>
        <w:tab/>
        <w:t xml:space="preserve">ОПРЕДЕЛИ:</w:t>
        <w:tab/>
        <w:br/>
        <w:tab/>
        <w:t xml:space="preserve"> </w:t>
        <w:tab/>
        <w:br/>
        <w:tab/>
        <w:t xml:space="preserve">НЕ ДОПУСКА касационно обжалване на решение №484 от 21.07.2014 г. на Пловдивски апелативен съд по в. т.д. №519/14 г..</w:t>
        <w:tab/>
        <w:br/>
        <w:tab/>
        <w:t xml:space="preserve"> </w:t>
        <w:tab/>
        <w:br/>
        <w:tab/>
        <w:t xml:space="preserve">ОСЪЖДА [фирма]- С. да заплати на [фирма] –София сумата от 2000 лева-разноски пред ВКС</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