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№97/26.03.2013 по гр. д. №1451/2013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97</w:t>
        <w:tab/>
        <w:br/>
        <w:tab/>
        <w:t xml:space="preserve"> </w:t>
        <w:tab/>
        <w:br/>
        <w:tab/>
        <w:t xml:space="preserve"> С., 26.03.2013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съдебно заседание на пети март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изслуша докладваното от съдията К. М. гр. дело № 1451 по описа за 2013 година и за да се произнесе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Делото е образувано по молба на Н. Г. Н. за отмяна на влезлите в сила решение № 2297 от 14.12.2011 г. за допускане на съдебна делба и решение № 584 от 27.03.2012 г. за обявяване за окончателен на разделителен протокол, постановени по гр. д. № 6012/2011 г. на Районен съд-Русе.</w:t>
        <w:tab/>
        <w:br/>
        <w:tab/>
        <w:t xml:space="preserve"> </w:t>
        <w:tab/>
        <w:br/>
        <w:tab/>
        <w:t xml:space="preserve">Ответникът по молбата за отмяна В. И. В. счита, че същата е процесуално недопустима, тъй като са изтекли сроковете по чл. 305 ГПК.</w:t>
        <w:tab/>
        <w:br/>
        <w:tab/>
        <w:t xml:space="preserve"> </w:t>
        <w:tab/>
        <w:br/>
        <w:tab/>
        <w:t xml:space="preserve">Молителят е обосновал основанието по чл. 303, ал. 1, т. 4 ГПК и по чл. 303, ал. 1, т. 5 ГПК. Молбата е постъпила на 25.07.2012 г., преди изтичане на три месеца от приключване на делбата по гр. д. № 6012/2011 г. чрез теглене на жребий в съдебно заседание на 7.06.2012 г., поради което следва да се приеме, че е спазен срока по чл. 305, ал. 1, т. 4 и т. 5 ГПК. Спазени са изискванията на чл. 306, ал. 1 ГПК.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съд,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разглеждане на молбата на на Н. Г. Н. за отмяна на влезлите в сила решение № 2297 от 14.12.2011 г. за допускане на съдебна делба и решение № 584 от 27.03.2012 г. за обявяване за окончателен на разделителен протокол, постановени по гр. д. № 6012/2011 г. на Районен съд-Русе.</w:t>
        <w:tab/>
        <w:br/>
        <w:tab/>
        <w:t xml:space="preserve"> </w:t>
        <w:tab/>
        <w:br/>
        <w:tab/>
        <w:t xml:space="preserve">Да се изиска от Районен съд-Русе гр. д. № 5622 по описа за 1994 г. на Районен съд-Русе, VІ-ти граждански състав.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Делото да се докладва за насрочване на председателя на Второ гражданско отделение на ВКС.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