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№70/26.01.2015 по гр. д. №450/2015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70</w:t>
        <w:tab/>
        <w:br/>
        <w:tab/>
        <w:t xml:space="preserve"> </w:t>
        <w:tab/>
        <w:br/>
        <w:tab/>
        <w:t xml:space="preserve">гр.София, 26.01.2015г.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шести януари,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450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С молба от 15.01.2015г. О. Е. Т., чрез процесуалния си представител, е поискал да се спре изпълнението на решение от 08.12.2014г. по гр. д.№541/2014г. на АС Варна. Представя се копие от касационна жалба, постъпила в АС Варна на 19.01.2015г., от която се установява, че въззивното решение е обжалвано в предвидения от закона срок.</w:t>
        <w:tab/>
        <w:br/>
        <w:tab/>
        <w:t xml:space="preserve"> </w:t>
        <w:tab/>
        <w:br/>
        <w:tab/>
        <w:t xml:space="preserve">С преводно нареждане от 14.01.2015г. на [фирма] от молителя по сметка на ВКС е внесена сумата 50 000 лева.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282, ал. 2, ГПК, приема за установено следното:</w:t>
        <w:tab/>
        <w:br/>
        <w:tab/>
        <w:t xml:space="preserve"> </w:t>
        <w:tab/>
        <w:br/>
        <w:tab/>
        <w:t xml:space="preserve">Молбата следва да се уважи.</w:t>
        <w:tab/>
        <w:br/>
        <w:tab/>
        <w:t xml:space="preserve"> </w:t>
        <w:tab/>
        <w:br/>
        <w:tab/>
        <w:t xml:space="preserve">Към молбата, с искане за спиране изпълнението на въззивно решение от 08.12.2014г. по гр. д.№541/2014г. на АС Варна, е внесено надлежно обезпечение от молителя. Процесуална предпоставка за да може жалбоподателят да поиска спиране изпълнението на въззивното решение е наличието на редовно подадена при спазване разпоредбата на чл. 285 ГПК касационна жалба и надлежно обезпечение съобразно изискванията на чл. 282, ал. 2, т. 1 ГПК, каквото в случая е налице. </w:t>
        <w:tab/>
        <w:br/>
        <w:tab/>
        <w:t xml:space="preserve"> </w:t>
        <w:tab/>
        <w:br/>
        <w:tab/>
        <w:t xml:space="preserve">При тези данни Върховният касационен съд, състав на четвърто г. о. намира, че подадената молба за спиране изпълнение на въззивно решение следва да бъде уважена.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изпълнението на въззивно решение от 08.12.2014г. по гр. д.№541/2014г. на АС Варна, на основание чл. 282, ал. 2 ГПК.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