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№207/18.04.2024 по ч. нак. д. №353/2024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207</w:t>
        <w:tab/>
        <w:br/>
        <w:tab/>
        <w:t xml:space="preserve"/>
        <w:tab/>
        <w:br/>
        <w:tab/>
        <w:t xml:space="preserve">гр.София , 18 април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осемнадесети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ХРИСТИНА МИХОВА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като изслуша докладваното от съдия МИХОВА частно дело № 353/2024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за разглеждане на а. н.д. № 40/2024 г., по описа на Районен съд - Девин. </w:t>
        <w:tab/>
        <w:br/>
        <w:tab/>
        <w:t xml:space="preserve"/>
        <w:tab/>
        <w:br/>
        <w:tab/>
        <w:t xml:space="preserve">ВЪРХОВНИЯТ КАСАЦИОНЕН СЪД, като обсъди материалите по делото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Девин е образувано а. н.д. № 40/2024 г. по жалба на В. С. Д. срещу наказателно постановление № НП – 01/01.02.2024 г. на Кмета на Община Доспат, с което на основание чл. 53 ЗАНН и чл. 68 от Наредбата на Общински съвет – Доспат за реда за премахване на преместваемите обекти, по смисъла на чл. 56, ал.1 ЗУТ, му е наложена глоба в размер на 800 лева.</w:t>
        <w:tab/>
        <w:br/>
        <w:tab/>
        <w:t xml:space="preserve"/>
        <w:tab/>
        <w:br/>
        <w:tab/>
        <w:t xml:space="preserve">Поради отвод на двамата съдии от състава на РС – Девин на основание чл. 29, ал. 2 НПК, председателят на РС – Девин с определение № 26/10.04.2024 г. е прекратил производството по делото и е изпратил същото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Изложеното налага извода, че е налице хипотезата на чл. 43, т. 3 НПК, след като местно компетентният съд не може да образува състав за разглеждане на делото. Това налага определяне на друг, еднакъв по степен съд, който следва да бъде Районен съд - Смолян. Този съд се намира териториално сравнително близо до гр. Доспат и не биха се създали прекомерни затруднения, свързани с провеждане на съдебното производство.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състав на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а. н.д. № 40/2024 г. по описа на Районен съд - Девин на Районен съд - Смолян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- Девин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