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№29/22.01.2014 по гр. д. №6916/2013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І-во гражданско отделение стр. 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София, 22.01.2014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единадесети декември</w:t>
        <w:tab/>
        <w:br/>
        <w:tab/>
        <w:t xml:space="preserve"> </w:t>
        <w:tab/>
        <w:br/>
        <w:tab/>
        <w:t xml:space="preserve">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Йорданов. </w:t>
        <w:tab/>
        <w:br/>
        <w:tab/>
        <w:t xml:space="preserve"> </w:t>
        <w:tab/>
        <w:br/>
        <w:tab/>
        <w:t xml:space="preserve">гр. дело N 6916 /2013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Текстилна компания Н. АД (в н.) (нататък и само </w:t>
        <w:tab/>
        <w:br/>
        <w:tab/>
        <w:t xml:space="preserve"> </w:t>
        <w:tab/>
        <w:br/>
        <w:tab/>
        <w:t xml:space="preserve">Н.</w:t>
        <w:tab/>
        <w:br/>
        <w:tab/>
        <w:t xml:space="preserve"> </w:t>
        <w:tab/>
        <w:br/>
        <w:tab/>
        <w:t xml:space="preserve">) срещу въззивно решение № 124 от 18.05.2013 г. по възз. гр. д. № 456 /2012 г. по описа на Великотърновския апелативен съд, г. о., 2 с-в., с което е отменено решение № 261 от 26.06.2012 г по гр. д. № 654 /2010 г., на Плевенския окръжен съд, г. о., в частта, с която 1) е уважен иск с правно основание чл. 108 ЗС на Текстилна компания Н. АД (в н.) срещу Д. Л. М. – Т. за УПИ ХVІІ с площ 4 358 кв. м. в строителен квартал № 617 по плана на [населено място], с посочен кадастрален номер и граници; 2) е уважен иск с правно основание чл. 108 ЗС на Текстилна компания Н. АД (в н.) срещу Пивоварна П. и ко. О. (нататък и само </w:t>
        <w:tab/>
        <w:br/>
        <w:tab/>
        <w:t xml:space="preserve"> </w:t>
        <w:tab/>
        <w:br/>
        <w:tab/>
        <w:t xml:space="preserve">Пивоварна П.</w:t>
        <w:tab/>
        <w:br/>
        <w:tab/>
        <w:t xml:space="preserve"> </w:t>
        <w:tab/>
        <w:br/>
        <w:tab/>
        <w:t xml:space="preserve">) за УПИ ХХ с площ 4 373 кв. м. в строителен квартал № 617 по плана на [населено място], с посочен кадастрален номер и граници и вместо това е постановил друго, с което двата иска са отхвърлени; като Н. е осъдено да заплати на Пивоварна П. разноски.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Пивоварна П. в писмен отговор оспорва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Насрещната страна Д. Л. М. – Т. не е подала писмен отговор на касационната жалба.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въз основа на обсъждане на правнорелевантните факти по доводите във въззивната жалба е приел, че в имуществото на ищеца е внесен с апорт (непарична вноска) имот с площ 87 990 кв. м. (стр. 17 от решението и преди това стр. 10), но после част от този имот с площ от 61 880 кв. м. е е апортиран в търговско дружество [фирма] (различно от страните по делото и което не е праводател на никоя от тях), настъпили са и последващи регулационни промени в резултат на прехвърлителни сделки от ищеца, а и със съдебно решение по т. д. от № 98 /2009 г. на В. ищецът е признат за собственик на 17 634.49 / 87 990 ид. ц. от целия имот, идеални части се разпростират върху цялата площ на имота, но впоследствие с влезли в сила заповеди са одобрени регулационни изменения на имота, от който са образувани други няколко имота. Тези изменения са описани на други места в решението (стр. 12). Същевременно съдът е приел, че всеки един от двата ответника е доказал, че е придобил съответния имот на правно основание, годно да ги направи собственици (стр. 18 и сл.), нотариалните актове (сделките, за които актовете са съставени), по силата на които ответниците са придобили имотите си, не са оспорвани в други производства извън настоящото и не са отменени по съдебен ред. Съдържанието на нотариалните актове е отразено от съда преди това, от тях е видно, че ищецът не е праводател на ответниците, нито на техните праводатели. Съдът е приел крайния извод, че ищецът в крайна сметка не е доказал правото си на собственост върху двата процесни имота (стр. 19) и че трябва да се изтъкне, че след като ответниците владеят имотите си на правно основание, годно да ги направи собственици, то те са и собственици и че са ги придобили и на основание кратка придобивна давност (стр. 20). </w:t>
        <w:tab/>
        <w:br/>
        <w:tab/>
        <w:t xml:space="preserve"> </w:t>
        <w:tab/>
        <w:br/>
        <w:tab/>
        <w:t xml:space="preserve">Настоящият състав намира, че от изведените в касационната жалба и изложението към нея правни въпроси, обуславящ е материалноправният въпрос, уточнен от съда съгласно предвиденото в т. 1 ТР № 1 /2010 г. по т. д. № 1 /2009 г. ОСГТК на ВКС: </w:t>
        <w:tab/>
        <w:br/>
        <w:tab/>
        <w:t xml:space="preserve"> </w:t>
        <w:tab/>
        <w:br/>
        <w:tab/>
        <w:t xml:space="preserve">Дали при извод на съда, разглеждащ искове с правно основание чл. 108 ЗС, че се е осъществило соченото от ищеца придобивно основание за процесния имот в пълен обем (че субективното право на собственост е възникнало) и без да бъде установено погасяването на това право на собственост, нито прехвърлянето на правото от ищеца на ответниците, е правилен изводът на съда, че ответниците по двата иска, като са доказали осъществяването на поредица от правни сделки за имота с праводател, различен от ищеца и сделките не са обявени за недействителни, нито са отменени, не са оспорвани в други производства (извън настоящото), са доказали придобиването на съответния имот в пълен обем (са доказали правното основание, годно да ги направи собственици).</w:t>
        <w:tab/>
        <w:br/>
        <w:tab/>
        <w:t xml:space="preserve"> </w:t>
        <w:tab/>
        <w:br/>
        <w:tab/>
        <w:t xml:space="preserve">Този въпрос се свежда до това, дали при извод, че субективното право на собственост на ищеца по отношение на определен имот е възникнало на твърдяно от него основание, правата му могат да се отрекат по съображения, че ответниците са го придобили по валидни договори, сключени с трети лица.</w:t>
        <w:tab/>
        <w:br/>
        <w:tab/>
        <w:t xml:space="preserve"> </w:t>
        <w:tab/>
        <w:br/>
        <w:tab/>
        <w:t xml:space="preserve">Въпросът има значение за точното прилагане на закона и за развитието на правото и е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За разглеждане на касационната му жалба жалбоподателят следва да заплати държавна такса в размер на 809.30 лева (от които 461.35 лева по иска срещу Пивоварна П. и ко. О. за УПИ ХХ и 347.95 лева по иска срещу Д. Л. М. – Т. за УПИ ХVІІ).</w:t>
        <w:tab/>
        <w:br/>
        <w:tab/>
        <w:t xml:space="preserve"> </w:t>
        <w:tab/>
        <w:br/>
        <w:tab/>
        <w:t xml:space="preserve"> 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124 от 18.05.2013 г. по възз. гр. д. № 456 /2012 г. по описа на Великотърновския апелативен съд, г. о., 2 с-в. в обжалваната част, с която са отхвърлени исковете с правно основание чл. 108 ЗС на Текстилна компания Н. АД (в н.) срещу 1) Д. Л. М. – Т. за УПИ ХVІІ с площ 4 358 кв. м. в строителен квартал № 617 по плана на [населено място], и 2) срещу Пивоварна П. и ко. О. за УПИ ХХ с площ 4 373 кв. м. в строителен квартал № 617 по плана на [населено място] и Текстилна компания Н. АД (в н.) е осъдено за разноски.</w:t>
        <w:tab/>
        <w:br/>
        <w:tab/>
        <w:t xml:space="preserve"> </w:t>
        <w:tab/>
        <w:br/>
        <w:tab/>
        <w:t xml:space="preserve">Указва и дава възможност на Текстилна компания Н. АД (в н.) в едномесечен срок от съобщение да представи доказателства по делото, че е платило по сметка на ВКС 809.30 лева (осемстотин и девет лева и 30 ст.) държавна такса за разглеждане на касационните му жалба.</w:t>
        <w:tab/>
        <w:br/>
        <w:tab/>
        <w:t xml:space="preserve"> </w:t>
        <w:tab/>
        <w:br/>
        <w:tab/>
        <w:t xml:space="preserve">След изтичане на този срок делото да се докладва за насрочване или за прекратяване.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