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№4/08.01.2014 по гр. д. №588/2012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ч. гр. дело </w:t>
        <w:tab/>
        <w:br/>
        <w:tab/>
        <w:t xml:space="preserve"> </w:t>
        <w:tab/>
        <w:br/>
        <w:tab/>
        <w:t xml:space="preserve">№ 588 /2012 </w:t>
        <w:tab/>
        <w:br/>
        <w:tab/>
        <w:t xml:space="preserve"> </w:t>
        <w:tab/>
        <w:br/>
        <w:tab/>
        <w:t xml:space="preserve">година.</w:t>
        <w:tab/>
        <w:br/>
        <w:tab/>
        <w:t xml:space="preserve"> </w:t>
        <w:tab/>
        <w:br/>
        <w:tab/>
        <w:t xml:space="preserve"> Постъпила е частна жалба № 14307/25.11.2013г. подадена от Г. К. Т. против определение №687/19.12.2012г. по настоящото дело. Същата е оставена без движение за внасяне на държавна такса в размер на 15 лв. Съобщението за това е връчено лично на жалбоподателя на 13.12.2013г., но до днес не е внесена дължимата държавна такса. </w:t>
        <w:tab/>
        <w:br/>
        <w:tab/>
        <w:t xml:space="preserve"> </w:t>
        <w:tab/>
        <w:br/>
        <w:tab/>
        <w:t xml:space="preserve"> Предвид изложеното, частната жалба е нередовна и следва да се върне.</w:t>
        <w:tab/>
        <w:br/>
        <w:tab/>
        <w:t xml:space="preserve"> </w:t>
        <w:tab/>
        <w:br/>
        <w:tab/>
        <w:t xml:space="preserve"> Мотивиран от горното, съдът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ВРЪЩА частна жалба № 14307/25.11.2013г. подадена от Г. К. Т. против определение №687/19.12.2012г. по настоящото дело.</w:t>
        <w:tab/>
        <w:br/>
        <w:tab/>
        <w:t xml:space="preserve"> </w:t>
        <w:tab/>
        <w:br/>
        <w:tab/>
        <w:t xml:space="preserve"> Определението подлежи на обжалване с частна жалба пред друг тричленен състав на ВКС в едноседмичен срок от съобщението.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