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№89/21.03.2015 по търг. д. №3751/2014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ЧЛЕНОВЕ: РОСИЦА БОЖИЛОВА</w:t>
        <w:tab/>
        <w:br/>
        <w:tab/>
        <w:t xml:space="preserve"> </w:t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съдията Елеонора Чаначева т. дело № 3751/2014 година.</w:t>
        <w:tab/>
        <w:br/>
        <w:tab/>
        <w:t xml:space="preserve"> </w:t>
        <w:tab/>
        <w:br/>
        <w:tab/>
        <w:t xml:space="preserve">Постъпила е молба от [фирма] и „И. Б.” З. (в ликвидация) с искане ответникът по касация - „И. Б.” З. (в ликвидация) да бъде заместен на основание чл. 111, ал. 3 КЗ по право от [фирма] поради извършеното прехвърляне по реда на чл. 108 КЗ на целия застрахователен портфейл на първия в полза на втория застраховател.</w:t>
        <w:tab/>
        <w:br/>
        <w:tab/>
        <w:t xml:space="preserve"> </w:t>
        <w:tab/>
        <w:br/>
        <w:tab/>
        <w:t xml:space="preserve">В молбата се сочи, че прехвърлянето на застрахователния портфейл има действие от 02.10.2013 г. – датата на издаване на разрешението по чл. 108, ал. 1 КЗ на заместник-председателя на Комисията за финансов надзор, ръководещ управление „Застрахователен надзор”.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отделение, като обсъди направеното искане, намира следното:</w:t>
        <w:tab/>
        <w:br/>
        <w:tab/>
        <w:t xml:space="preserve"> </w:t>
        <w:tab/>
        <w:br/>
        <w:tab/>
        <w:t xml:space="preserve">От представените по делото доказателства се установява, че с договор от 29.08.2013 г. [фирма] е придобило застрахователния портфейл на „И. Б.” З. (в ликвидация), за което на 02.10.2013 г. е издадено разрешение по чл. 108, ал. 1 КЗ на заместник - председателя на КФН, ръководещ управление Застрахователен надзор, и договорът е проявил действие. От този момент прехвърлящият застраховател се освобождава от задълженията си по прехвърлените застрахователни договори, които преминават към поемащия застраховател на основание чл. 111, ал. 1 КЗ, без да е необходимо съгласие за това на застрахованите лица. Прехвърлянето поражда действие спрямо всички лица, които имат права и задължения по застрахователния договор (чл. 111, ал. 2 КЗ).</w:t>
        <w:tab/>
        <w:br/>
        <w:tab/>
        <w:t xml:space="preserve"> </w:t>
        <w:tab/>
        <w:br/>
        <w:tab/>
        <w:t xml:space="preserve">При прехвърляне на застрахователния портфейл по време на висящността на иска по чл. 213, ал. 1 КЗ, какъвто е и настоящият случай, е налице частно материално приемство, настъпило във връзка с акт на държавен орган, поради което поемащият застраховател замества по право прехвърлящия застраховател, без да е необходимо съгласие за това на страните по делото и приемника.</w:t>
        <w:tab/>
        <w:br/>
        <w:tab/>
        <w:t xml:space="preserve"> </w:t>
        <w:tab/>
        <w:br/>
        <w:tab/>
        <w:t xml:space="preserve">С оглед изложеното следва да се приеме, че е налице прехвърляне на спорното право по време на висящността на процеса, поради което молбата на приемащия застраховател по чл. 226, ал. 2, изр. 2 във вр. с чл. 222 ГПК за замяна на ответника в настоящото производство е основателна и следва да бъде уважена.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КОНСТИТУИРА на основание чл. 226, ал. 2, изр. 2 ГПК [фирма] на мястото на „И. Б.” З. (в ликвидация) в качеството на ответник по касация в настоящото производство, като ПРЕКРАТЯВА същото по отношение на „И. Б.” З. (в ликвидация).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тричленен състав на ВКС, ТК, в едноседмичен срок от съобщението.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