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№371/08.10.2008 по нак. д. №291/2008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371 </w:t>
        <w:tab/>
        <w:br/>
        <w:tab/>
        <w:t xml:space="preserve"/>
        <w:tab/>
        <w:br/>
        <w:tab/>
        <w:t xml:space="preserve"> гр.София, 08 </w:t>
        <w:tab/>
        <w:br/>
        <w:tab/>
        <w:t xml:space="preserve"> </w:t>
        <w:tab/>
        <w:br/>
        <w:tab/>
        <w:t xml:space="preserve">октомври 2008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Първо наказателно отделение в съдебно заседание на петнадесети </w:t>
        <w:tab/>
        <w:br/>
        <w:tab/>
        <w:t xml:space="preserve"> </w:t>
        <w:tab/>
        <w:br/>
        <w:tab/>
        <w:t xml:space="preserve">септември две хиляди и осма година в състав: </w:t>
        <w:tab/>
        <w:br/>
        <w:tab/>
        <w:t xml:space="preserve"/>
        <w:tab/>
        <w:br/>
        <w:tab/>
        <w:t xml:space="preserve"> ПРЕДСЕДАТЕЛ: ПЛАМЕН ТОМОВ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ЕВЕЛИНА СТОЯНОВА </w:t>
        <w:tab/>
        <w:br/>
        <w:tab/>
        <w:t xml:space="preserve"/>
        <w:tab/>
        <w:br/>
        <w:tab/>
        <w:t xml:space="preserve"> ИВЕТА АНАДОЛСКА </w:t>
        <w:tab/>
        <w:br/>
        <w:tab/>
        <w:t xml:space="preserve"/>
        <w:tab/>
        <w:br/>
        <w:tab/>
        <w:t xml:space="preserve"> със секретар Румяна </w:t>
        <w:tab/>
        <w:br/>
        <w:tab/>
        <w:t xml:space="preserve"> </w:t>
        <w:tab/>
        <w:br/>
        <w:tab/>
        <w:t xml:space="preserve">Виденова </w:t>
        <w:tab/>
        <w:br/>
        <w:tab/>
        <w:t xml:space="preserve"> </w:t>
        <w:tab/>
        <w:br/>
        <w:tab/>
        <w:t xml:space="preserve">и с участието на прокурора РУСКО КАРАГОГОВ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ПЛАМЕН ТОМОВ </w:t>
        <w:tab/>
        <w:br/>
        <w:tab/>
        <w:t xml:space="preserve"> </w:t>
        <w:tab/>
        <w:br/>
        <w:tab/>
        <w:t xml:space="preserve">наказателно дело под № 291/2008 година </w:t>
        <w:tab/>
        <w:br/>
        <w:tab/>
        <w:t xml:space="preserve"/>
        <w:tab/>
        <w:br/>
        <w:tab/>
        <w:t xml:space="preserve"> Върховният касационен съд е трета инстанция по делото пред нея по жалба от името на подсъдимата З. М. Л. срещу потвърждаването от апелативния съд-Бургас на осъдителната присъда спрямо нея, постановена от окръжния съд-Сливен. </w:t>
        <w:tab/>
        <w:br/>
        <w:tab/>
        <w:t xml:space="preserve"> </w:t>
        <w:tab/>
        <w:br/>
        <w:tab/>
        <w:t xml:space="preserve"> Първоинстанционната присъда - № 28 от 15 ноември 2007 год. по нохд № 332/2007 год., е по обвинението в убийство, извършено от Л. на 6 май 2006 год., като смъртта на С. С. Д. е настъпила на 13 май с. г. – престъпление по чл. 115 НК, за което подсъдимата е наказана 8 години лишаване от свобода при строг режим, при условията и на чл. 55 НК (под минимално предвиденото в закона, колкото е било наложено по реда на съкратеното съдебно следствие с първоначалната присъда, отменена впоследствие по жалба от подсъдимата!). Гражданският иск, предявен от майката на убития за причинените й вреди, неимуществени – за 15000 лева, имуществени – за 1000 лева, е уважен изцяло. </w:t>
        <w:tab/>
        <w:br/>
        <w:tab/>
        <w:t xml:space="preserve"> </w:t>
        <w:tab/>
        <w:br/>
        <w:tab/>
        <w:t xml:space="preserve"> Второинстанционното (въззивно) решение - № 11 от 27 март 2008 год. по внохд № 241/2007 год., е постановено по жалба от същата страна. Съдебният акт е втори поред след отмяна на първоначалната присъда и ново разглеждане на делото в окръжния съд. </w:t>
        <w:tab/>
        <w:br/>
        <w:tab/>
        <w:t xml:space="preserve"> </w:t>
        <w:tab/>
        <w:br/>
        <w:tab/>
        <w:t xml:space="preserve"> В касационната жалба има само позоваване на това, че решението на апелативния съд е „неправилно, незаконосъобразно и явно несправедливо”, както и искане за неговото отменяне и връщане на делото за ново разглеждане с цел отстраняването на „допуснатите съществени процесуални нарушения”, или за изменение на решението със смекчаване на наказателната отговорност (чрез прилагане на по-лек закон и намаляване на наложеното наказание, включително с условно осъждане). </w:t>
        <w:tab/>
        <w:br/>
        <w:tab/>
        <w:t xml:space="preserve"> </w:t>
        <w:tab/>
        <w:br/>
        <w:tab/>
        <w:t xml:space="preserve"> Жалбата не е допълнена от подателя й след изготвяне на мотивите към въззивното решение, както сам той се е задължил в нея, но е поддържана в съдебното заседание на касационната инстанция с конкретизация за преквалификация на извършеното по чл. 118 или 119 НК и наказване на подсъдимата по-ниско от средния размер на предвиденото в тях наказание. </w:t>
        <w:tab/>
        <w:br/>
        <w:tab/>
        <w:t xml:space="preserve"> </w:t>
        <w:tab/>
        <w:br/>
        <w:tab/>
        <w:t xml:space="preserve"> Прокурорът и пострадалата по уважения граждански иск са на мнение, че обжалваното решение трябва да бъде оставено в сила. </w:t>
        <w:tab/>
        <w:br/>
        <w:tab/>
        <w:t xml:space="preserve"> </w:t>
        <w:tab/>
        <w:br/>
        <w:tab/>
        <w:t xml:space="preserve"> ВКС намери жалбата за основателна, макар и не във всичко, изложено в нея или в нейна подкрепа. </w:t>
        <w:tab/>
        <w:br/>
        <w:tab/>
        <w:t xml:space="preserve"> </w:t>
        <w:tab/>
        <w:br/>
        <w:tab/>
        <w:t xml:space="preserve"> Въззивната инстанция незаконосъобразно е потвърдила отказа на окръжния съд да приложи чл. 119 НК, потвърждавайки така незаконосъобразното тълкуване на признаци на неизбежната отбрана. </w:t>
        <w:tab/>
        <w:br/>
        <w:tab/>
        <w:t xml:space="preserve"> </w:t>
        <w:tab/>
        <w:br/>
        <w:tab/>
        <w:t xml:space="preserve"> Потвърдено изрично е разбирането на окръжния съд, че „за да…е налице неизбежна отбрана или превишаване на пределите й, едно такова нападение от страна на пострадалия следва… да не е приключило. Самата подсъдима заявява, че пострадалият се е бил обърнал към свид. Любенов и в този момент тя го е ударила с кола по главата, т. е. … дори да е имало нападение…, то … вече е било преустановено към момента на причиняване на уврежданията от … подсъдимата (присъда, мотиви, с. 9; срвн. и мотивите на обжалваното решение, с. 3). Съдилищата не са съобразили задължителното тълкуване в тази насока на В(К)С, че „Нападението е прекратено, когато е отблъснато от нападнатия или трети лица, когато нападателят сам се е отказал да го завърши, завършил го е и др.” (П. 12/73-Пл., т. 5). Простото извръщане за момент на пострадалия към друг участник в сбиването е приравнено на приключване на собственото му нападение, още по-недопустимо с оглед на втората част от цитираното задължително тълкуване: „Кратковременното прекъсване на нападението, което може бързо да се възобнови, не означава прекъсване на нападението” (пак там). </w:t>
        <w:tab/>
        <w:br/>
        <w:tab/>
        <w:t xml:space="preserve"> </w:t>
        <w:tab/>
        <w:br/>
        <w:tab/>
        <w:t xml:space="preserve"> Апелативният въззивен съд не се е занимал изрично с правилността на другото, по-радикално разбиране на първата инстанция, че пострадалият изобщо не е нападал подсъдимата, тъй като „такова намушкване с вилата от него спрямо нея не е било осъществено” (мотиви към присъдата, с. 9). Незаконосъобразно този път е приравняването между „нападение” и „увреждане на нападнатия”, защото „Нападението е непосредствено не само когато е започнало увреждането, но и когато е създадена реална и непосредствена опасност за увреждане на … личността или законните права на гражданите” (цит. пост., т. 4). </w:t>
        <w:tab/>
        <w:br/>
        <w:tab/>
        <w:t xml:space="preserve"> </w:t>
        <w:tab/>
        <w:br/>
        <w:tab/>
        <w:t xml:space="preserve"> Ръководени от обсъдените дотук погрешни тълкувания на уредбата относно неизбежната отбрана, съдилищата са оставили без внимание факти, които иначе правилно са приели за установени. И в тази насока апелативният съд се е съгласил с приетото от окръжния съд (макар при това положение да е било по-уместно да не предлага свой, различен вариант на изложеното в мотивите към присъдата, от една страна – за да не се пропускат важни епизоди от инцидента, който е протекъл усложнено, а, от друга страна – да се избегнат досадни разминавания при посочване на имена, въоръжение на лицата и т. н.). Така например, описвайки решителния за отговорността на подсъдимата последен, пети етап от случилото се на 6 май 2006 год., окръжният съд е посочил: „Ядосани от поведението на св. Любеноввключил се на страната на подсъдимата в четвъртия етап от инцидента, свид. Дормушев и постр. Драганов братя, дотогава в ролята на нападани в първия и четвъртия етап подгонили него и придружаващите го свид. Гергинов и подс. З.Л.С. Дормушев взел кол, а постр. Драганов-вила. Т е н е с а м о и з г о н и л и т р и м а т а о т д в о р а н а к ъ щ а т а [на Д., който домакинствал заедно със съпругата си при празнуването на Гергьовден, на което присъствали още семейства, включително на пострадалия], н о и г и п о д г о н и л и и п о у л и ц а т а. Там станало сбиване между двамата братя…, от една страна, и преследваните и застигнати от тях. При това сбиване участниците в него започнали да си разменят удари. В хода на схватката свид. Любенов нанесъл удар с дърво по главата на свид. Дормушев и последният паднал на земята. В това време постр. Драганов се занимавал с подс. Л., к а т о с е о п и т в а л д а й н а н е с е у д а р с в и л а т а, к о я т о д ъ р ж а л. По същото време свид. Любенов ударил два пъти пострадалия в гърба и последният се обърнал към него, за да се предпази. Възползвайки се от обстоятелството, че вниманието на пострадалия е ангажирано с друг участник в сбиването, подсъдимата взела едно парче дърво…и с него нанесла няколко… силни удара в областта на главата на пострадалия…”(мотиви към присъдата, с. 3/4). Привеждането на подробния цитат с поясненията към него цели единствено да илюстрира, че съдилищата са имали достатъчно основания да разискват института на неизбежната отбрана не само по повод критикуваното по-напред; цитираното и особено подчертаното в него недвусмислено подкрепят защитната теза, че в края на развитието на инцидента ролята на подсъдимата е била вече на нападната, докато пострадалият и неговият брат са се проявили този път като нападатели (ВКС е имал и друг път възможността да обръща внимание върху усложненото протичане на инциденти, което изисква по-голямо внимание – вж. например р. 476/03-І, Бюл. 1/04). Изобщо ако съдилищата бяха преди всичко правилно тълкували уредбата на неизбежната отбрана, а после бяха и правилно определили предмета на доказване, който произтича от това тълкуване, не би била наложителна отмяната на въззивното решение с ново разглеждане на делото, както се постъпва поначало при отстраняване на съществени нарушения на процесуалните правила. Поради отражението на нарушението на закона върху предмета на доказване той се е оказал по-нататък стеснено преценяван относно поведението на пострадалия и неговия брат още след изгонването от дома на последния на групата на подсъдимата (не е ли то противоправен отговор на друго противоправно деяние, което обаче вече „е завършило, за саморазправа, отмъщение” – срвн. П. 12/1973-Пл., т. 5), през използваните оръдия при размяната на удари между двете групи (основен показател за съответствието по смисъла на чл. 12, ал. 2 НК между нападението и защитата), до неутрализирането на пострадалия при опита му да увреди участник от групата на подсъдимата (нямала ли е подсъдимата право да защити от нападение не само себе си, но и всеки друг – срвн. уводната част от цит. постановление). Именно фактическият (доказателствен, процесуален) аспект на последиците от нарушението на закона (сходни хипотези вж. в р. 160/99-І, Бюл. 1/00 и р. 111/00-І, Сб., с. 276) налага това нарушение да бъде отстранено така, както се отстранява прякото нарушаване на съответните процесуални правила: по реда на чл. 354, ал. 3, т. 2 НПК, какъвто например е случаят при нарушаването на чл. 157, ал. 3 НПК във вреда било на защитата (вж. и р. 131/99-І, Сб., с. 86), било на обвинението. </w:t>
        <w:tab/>
        <w:br/>
        <w:tab/>
        <w:t xml:space="preserve"> </w:t>
        <w:tab/>
        <w:br/>
        <w:tab/>
        <w:t xml:space="preserve"> Накрая, при новото разглеждане на делото трябва да бъде отстранен и недостатъкът в гражданската част на обжалваното решение, потвърждаваща 1000 лева обезщетение за имуществени вреди, въпреки че искът за тях до размера им на 500 лева е бил отхвърлен при първоначалното разглеждане на делото в окръжния съд и това отхвърляне е влязло в сила, след като пострадалата не го е оспорила по въззивен ред (вж. и р. 435/04-І, Бюл. 4/04). </w:t>
        <w:tab/>
        <w:br/>
        <w:tab/>
        <w:t xml:space="preserve"> </w:t>
        <w:tab/>
        <w:br/>
        <w:tab/>
        <w:t xml:space="preserve"> Ръководен от всичко изложено, ВКС – І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решение № 11 от 27 март 2008 год. по внохд № 241/2007 год. на Бургаския апелативен съд и ВРЪЩА делото в тази инстанция за ново разглеждане от стадия на съдебното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/СЛ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