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№694/16.10.2008 по търг. д. №341/2008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694 </w:t>
        <w:tab/>
        <w:br/>
        <w:tab/>
        <w:t xml:space="preserve"/>
        <w:tab/>
        <w:br/>
        <w:tab/>
        <w:t xml:space="preserve">София, 16.10.2008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Търговска колегия, второ отделение в съдебно заседание на седми октомври две хиляди </w:t>
        <w:tab/>
        <w:br/>
        <w:tab/>
        <w:t xml:space="preserve"> </w:t>
        <w:tab/>
        <w:br/>
        <w:tab/>
        <w:t xml:space="preserve">и осма година, в състав: </w:t>
        <w:tab/>
        <w:br/>
        <w:tab/>
        <w:t xml:space="preserve"/>
        <w:tab/>
        <w:br/>
        <w:tab/>
        <w:t xml:space="preserve"> ПРЕДСЕДАТЕЛ:РОСИЦА КОВАЧЕВА </w:t>
        <w:tab/>
        <w:br/>
        <w:tab/>
        <w:t xml:space="preserve"> </w:t>
        <w:tab/>
        <w:br/>
        <w:tab/>
        <w:t xml:space="preserve"> ЧЛЕНОВЕ:ЛИДИЯ ИВАНОВА </w:t>
        <w:tab/>
        <w:br/>
        <w:tab/>
        <w:t xml:space="preserve"/>
        <w:tab/>
        <w:br/>
        <w:tab/>
        <w:t xml:space="preserve">КАМЕЛИЯ ЕФРЕМОНВА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С. С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Р. К </w:t>
        <w:tab/>
        <w:br/>
        <w:tab/>
        <w:t xml:space="preserve"> </w:t>
        <w:tab/>
        <w:br/>
        <w:tab/>
        <w:t xml:space="preserve">т. </w:t>
        <w:tab/>
        <w:br/>
        <w:tab/>
        <w:t xml:space="preserve"> </w:t>
        <w:tab/>
        <w:br/>
        <w:tab/>
        <w:t xml:space="preserve">дело № 341/ 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ал. 1 б. ”а” ГПК отм., във връзка с § 2 ал. 3 от ПЗР на ГПК (Д.в. бр. 59/ 20.VІІ.2007 г., в сила от 1.ІІІ.2008 г.), образувано по касационна жалба на “Д” Е. - с. Г., Благоевградска обл. срещу Решение № 833 от 17.І.2008 г. по гр. д. № 890/ 2007 г. на Благоевградски окръжен съд, с оплакване за неправил - ност поради противоречие с материалния и с процесуалния закон и необоснованост. Жалбоподателят излага, че съдът неправилно е приложил чл. 141 ал. 2 ТЗ, вместо да приложи чл. 462 ТЗ - специална норма, касаеща спора, като изключение от правилото на чл. 141 ал. 2 ТЗ. Жалбоподателят сочи, че съдът незаконосъобразно е приел, че записът на заповед е редовен, въпреки че не съдържа дата на предявяване, а датата 31.ІІІ.2006 г. не следва да се приема за такава, тъй като е изписана едновременно с текста на записа на заповед, а не при предявяването съгласно чл. 538 ал. 2 ТЗ, не е посочен и срок за плащане след предявяването, поради което не поражда правно действие. Жалбоподателят заключава, че не дължи сумата, тъй като съгласно чл. 536 ал. 2 ТЗ запис на заповед, в който не е посочен падеж, се смята платим след предявяване, липсва както предявяване, така и падеж - липсва срок и покана за плащане. Иска решението да се отмени и предявеният иск по чл. 254 ГПК отм. - да се уважи. </w:t>
        <w:tab/>
        <w:br/>
        <w:tab/>
        <w:t xml:space="preserve"> </w:t>
        <w:tab/>
        <w:br/>
        <w:tab/>
        <w:t xml:space="preserve">Ответникът по касационната жалба “У” Е. - гр. Г. не изразява становище по същата.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обсъди доводите на жалбоподателя във връзка с изложените касационни основания и като провери данните по делото, намира същата за НЕОСНОВАТЕЛНА. </w:t>
        <w:tab/>
        <w:br/>
        <w:tab/>
        <w:t xml:space="preserve"> </w:t>
        <w:tab/>
        <w:br/>
        <w:tab/>
        <w:t xml:space="preserve"> С обжалваното решение е оставено в сила решение № 192 от 12.VІ.2007 г. по гр. д. № 773/ 2006 г. на Районен съд - Г. Д, с което е отхвърлен предявеният от “Д” Е. - с. Г., Благоевградска обл. срещу “У” Е. - гр. Г. иск за признаване за установено, че не дължи по издаден запис на заповед сумата 9000 лв., със законната лихва от 30.ІІІ.2006 г. и разноски 180 лв. и за обезсилване на издадения изпълнителен лист. Изложени са съображения, че издаденият на 27.VІІ.2005 г. от управителя на ищеца запис на заповед, е редовен от външна страна, тъй като отговаря на задължителните условия на чл. 535 ТЗ и са несъстоятелни доводите на ищеца за нередовност като изпълнително основание - записът на заповед е предявен в деня на падежа 31.ІІІ.2006 г., макар това да не е било необходимо предвид посочването на падеж на задължението. За неоснователно е прието и възражението на ищеца за недействителност на материализираното в записа на заповед от 27.VІІ.2005 г. волеизявление на управителя Росен Г., поради превишаване пределите на представителната власт - съдът е посочил, че към момента на издаване на записа на заповед лицето, което е задължило дружеството, е вписано като управител с решение от 20.VІ.2005 г. по ф. д. № 11/ 2004 г. на БОС, а записът на заповед е издаден на 27.VІІ.2005 г., поради което е действителен и поражда присъщите му правни последици. Съдът е заключил, че вписаните в учредителния акт на дружеството забрани за управителя да сключва определени сделки, с които задължава дружеството с парични суми, нямат отношение спрямо трети добросъвестни лица и касаят отношенията между управителя и дружеството, което произтича от чл. 141 ал. 2 пр. 3 и ал. 6 ТЗ и е отхвърлил иска по чл. 254 ГПК и искането за обезсилване на изпълнителния лист. </w:t>
        <w:tab/>
        <w:br/>
        <w:tab/>
        <w:t xml:space="preserve"> </w:t>
        <w:tab/>
        <w:br/>
        <w:tab/>
        <w:t xml:space="preserve">Решението е законосъобразно. Неоснователно е оплакването на жалбоподателя за неправилно приложение на чл. 141 ал. 2 ТЗ, с оглед приложение на специалната норма на чл. 462 ТЗ. Записът на заповед с дата 27.VІІ.2005 г. носи подписа на издател Р. С Г. в качеството на управител и представляващ ”Д” Е. - с. Г., съгласно Решение № 1* от 20.VІ.2005 г. по ф. д. № 11/ 2004 г. на БОС, който впоследствие е освободен като управител, съгласно Решение от 2. Х.2006 г. по ф. д. № 11/ 2004 г. на БОС. Затова извършените действия от Р. С Г. във връзка с издаването на записа на заповед от 27.VІІ.2005 г., като управител и представляващ дружеството, са породили правни последици за “Д” Е. - с. Г.. Не се касае за липса на представителна власт, в който смисъл доводът на жалбоподателя е неоснователен и разпоредбата на чл. 462 ТЗ няма отношение към случая и не намира приложение, както неоснователно иска. Несъстоятелно жалбоподателят се позовава на забраните, уговорени с чл. 4 б. ”в” от Договор за възлагане на управление и с чл. 6 ал. 3 от Учредителния договор, за които законосъобразно и в съответствие с разпоредбата на чл. 141 ал. 2 изр. 3 ТЗ съдът е приел, че нямат приложение спрямо трети добросъвестни лица и касаят отношенията между управителя и дружеството. </w:t>
        <w:tab/>
        <w:br/>
        <w:tab/>
        <w:t xml:space="preserve"> </w:t>
        <w:tab/>
        <w:br/>
        <w:tab/>
        <w:t xml:space="preserve">Неоснователен е доводът на жалбоподателя, че съдът не уважил възражението му за нередовност на записа на заповед с оглед липсата на дата на предявяване, каквато не е датата 31.ІІІ.2006 г., изписана едновременно с текста на записа на заповед и защото не е посочен срок за плащане след предявяването. Обосновано инстанцията по същество е приела, че записът на заповед, издаден на 27.VІІ.2005 г., съдържа реквизитите, посочени в чл. 535 ТЗ, което следва от съдържанието на същия. В записа на заповед е посочен падеж и за да е налице подлежащо на изпълнение вземане, не е необходимо записът на заповед да е бил предявен за плащане, като непредяваването му за плащане не се отразява върху възможността да се ангажира отговорността на издателя му по реда на чл. 237 б. ”е” ГПК. Като е установено, че записът на заповед е действителен и поражда присъщите му правни последици и че са неоснователни направените от ответника възражения, законосъобразно предявеният иск с правно основание чл. 254 ГПК отм. е отхвърлен. </w:t>
        <w:tab/>
        <w:br/>
        <w:tab/>
        <w:t xml:space="preserve"> </w:t>
        <w:tab/>
        <w:br/>
        <w:tab/>
        <w:t xml:space="preserve">По изложените съображения касационната жалба е неоснователна и следва да се остави без уважение, поради което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833 от 17.І.2008 г. по гр. д. № 890/ 2007 г. на Благоевгредски окръжен съд.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